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131DD2" w14:textId="77777777" w:rsidR="002E5F1C" w:rsidRPr="002E5F1C" w:rsidRDefault="002E5F1C" w:rsidP="002E5F1C">
      <w:pPr>
        <w:spacing w:after="0"/>
        <w:jc w:val="center"/>
        <w:rPr>
          <w:b/>
          <w:bCs/>
          <w:sz w:val="28"/>
          <w:szCs w:val="28"/>
        </w:rPr>
      </w:pPr>
      <w:r w:rsidRPr="002E5F1C">
        <w:rPr>
          <w:b/>
          <w:bCs/>
          <w:sz w:val="28"/>
          <w:szCs w:val="28"/>
        </w:rPr>
        <w:t>Islamic Values in Artificial Intelligence: Benefits, Challenges, Mechanisms, and Comparative Governance, A Scoping Review</w:t>
      </w:r>
    </w:p>
    <w:p w14:paraId="0C505CE6" w14:textId="5744657B" w:rsidR="002E5F1C" w:rsidRPr="002E5F1C" w:rsidRDefault="002E5F1C" w:rsidP="002E5F1C">
      <w:pPr>
        <w:spacing w:after="0"/>
        <w:rPr>
          <w:b/>
          <w:bCs/>
          <w:szCs w:val="20"/>
        </w:rPr>
      </w:pPr>
    </w:p>
    <w:p w14:paraId="0208898C" w14:textId="77777777" w:rsidR="002E5F1C" w:rsidRPr="002E5F1C" w:rsidRDefault="002E5F1C" w:rsidP="002E5F1C">
      <w:pPr>
        <w:spacing w:after="0"/>
        <w:rPr>
          <w:b/>
          <w:bCs/>
          <w:szCs w:val="20"/>
        </w:rPr>
      </w:pPr>
    </w:p>
    <w:p w14:paraId="1C9176DC" w14:textId="10D855BD" w:rsidR="002E5F1C" w:rsidRPr="002E5F1C" w:rsidRDefault="002E5F1C" w:rsidP="002E5F1C">
      <w:pPr>
        <w:spacing w:after="0"/>
        <w:jc w:val="center"/>
        <w:rPr>
          <w:szCs w:val="20"/>
          <w:lang w:val="en-US"/>
        </w:rPr>
      </w:pPr>
      <w:r w:rsidRPr="002E5F1C">
        <w:rPr>
          <w:szCs w:val="20"/>
        </w:rPr>
        <w:t>ROMI RAMPU</w:t>
      </w:r>
      <w:r w:rsidRPr="002E5F1C">
        <w:rPr>
          <w:szCs w:val="20"/>
          <w:lang w:val="en-US"/>
        </w:rPr>
        <w:t>N @ RAMLAN, SAMSUDDIN MOHD AMIN, IRWANSAH AMRAN</w:t>
      </w:r>
    </w:p>
    <w:p w14:paraId="138995D7" w14:textId="77777777" w:rsidR="002E5F1C" w:rsidRPr="002E5F1C" w:rsidRDefault="002E5F1C" w:rsidP="002E5F1C">
      <w:pPr>
        <w:spacing w:after="0"/>
        <w:jc w:val="center"/>
        <w:rPr>
          <w:szCs w:val="20"/>
          <w:lang w:val="en-US"/>
        </w:rPr>
      </w:pPr>
      <w:r w:rsidRPr="002E5F1C">
        <w:rPr>
          <w:szCs w:val="20"/>
        </w:rPr>
        <w:t xml:space="preserve">Universiti </w:t>
      </w:r>
      <w:proofErr w:type="spellStart"/>
      <w:r w:rsidRPr="002E5F1C">
        <w:rPr>
          <w:szCs w:val="20"/>
        </w:rPr>
        <w:t>Teknologi</w:t>
      </w:r>
      <w:proofErr w:type="spellEnd"/>
      <w:r w:rsidRPr="002E5F1C">
        <w:rPr>
          <w:szCs w:val="20"/>
        </w:rPr>
        <w:t xml:space="preserve"> Mara (U</w:t>
      </w:r>
      <w:proofErr w:type="spellStart"/>
      <w:r w:rsidRPr="002E5F1C">
        <w:rPr>
          <w:szCs w:val="20"/>
          <w:lang w:val="en-US"/>
        </w:rPr>
        <w:t>i</w:t>
      </w:r>
      <w:proofErr w:type="spellEnd"/>
      <w:r w:rsidRPr="002E5F1C">
        <w:rPr>
          <w:szCs w:val="20"/>
        </w:rPr>
        <w:t>TM)</w:t>
      </w:r>
      <w:r w:rsidRPr="002E5F1C">
        <w:rPr>
          <w:szCs w:val="20"/>
          <w:lang w:val="en-US"/>
        </w:rPr>
        <w:t>, Sabah Branch</w:t>
      </w:r>
    </w:p>
    <w:p w14:paraId="20462144" w14:textId="77777777" w:rsidR="002E5F1C" w:rsidRPr="002E5F1C" w:rsidRDefault="002E5F1C" w:rsidP="002E5F1C">
      <w:pPr>
        <w:spacing w:after="0"/>
        <w:jc w:val="center"/>
        <w:rPr>
          <w:i/>
          <w:iCs/>
          <w:szCs w:val="20"/>
        </w:rPr>
      </w:pPr>
      <w:r w:rsidRPr="002E5F1C">
        <w:rPr>
          <w:i/>
          <w:iCs/>
          <w:szCs w:val="20"/>
        </w:rPr>
        <w:t>Corresponding author: r</w:t>
      </w:r>
      <w:r w:rsidRPr="002E5F1C">
        <w:rPr>
          <w:i/>
          <w:iCs/>
          <w:szCs w:val="20"/>
          <w:lang w:val="en-US"/>
        </w:rPr>
        <w:t>omey9545</w:t>
      </w:r>
      <w:r w:rsidRPr="002E5F1C">
        <w:rPr>
          <w:i/>
          <w:iCs/>
          <w:szCs w:val="20"/>
        </w:rPr>
        <w:t>@</w:t>
      </w:r>
      <w:proofErr w:type="spellStart"/>
      <w:r w:rsidRPr="002E5F1C">
        <w:rPr>
          <w:i/>
          <w:iCs/>
          <w:szCs w:val="20"/>
          <w:lang w:val="en-US"/>
        </w:rPr>
        <w:t>uitm</w:t>
      </w:r>
      <w:proofErr w:type="spellEnd"/>
      <w:r w:rsidRPr="002E5F1C">
        <w:rPr>
          <w:i/>
          <w:iCs/>
          <w:szCs w:val="20"/>
        </w:rPr>
        <w:t>.edu.my</w:t>
      </w:r>
    </w:p>
    <w:p w14:paraId="3D76DE1B" w14:textId="77777777" w:rsidR="002E5F1C" w:rsidRPr="002E5F1C" w:rsidRDefault="002E5F1C" w:rsidP="002E5F1C">
      <w:pPr>
        <w:spacing w:after="0"/>
        <w:rPr>
          <w:szCs w:val="20"/>
        </w:rPr>
      </w:pPr>
    </w:p>
    <w:p w14:paraId="143398B0" w14:textId="752CA9C7" w:rsidR="002E5F1C" w:rsidRPr="002E5F1C" w:rsidRDefault="002E5F1C" w:rsidP="002E5F1C">
      <w:pPr>
        <w:spacing w:after="0"/>
        <w:jc w:val="center"/>
        <w:rPr>
          <w:szCs w:val="20"/>
        </w:rPr>
      </w:pPr>
      <w:r w:rsidRPr="002E5F1C">
        <w:rPr>
          <w:szCs w:val="20"/>
        </w:rPr>
        <w:t>SUDDIN LADA, RUDY ANSAR, BRAHIM CHEKIMA</w:t>
      </w:r>
    </w:p>
    <w:p w14:paraId="1A755A7A" w14:textId="77777777" w:rsidR="002E5F1C" w:rsidRPr="002E5F1C" w:rsidRDefault="002E5F1C" w:rsidP="002E5F1C">
      <w:pPr>
        <w:spacing w:after="0"/>
        <w:jc w:val="center"/>
        <w:rPr>
          <w:szCs w:val="20"/>
        </w:rPr>
      </w:pPr>
      <w:r w:rsidRPr="002E5F1C">
        <w:rPr>
          <w:szCs w:val="20"/>
        </w:rPr>
        <w:t>Faculty of Business, Economics &amp; Accountancy</w:t>
      </w:r>
    </w:p>
    <w:p w14:paraId="231CB930" w14:textId="77777777" w:rsidR="002E5F1C" w:rsidRPr="002E5F1C" w:rsidRDefault="002E5F1C" w:rsidP="002E5F1C">
      <w:pPr>
        <w:spacing w:after="0"/>
        <w:jc w:val="center"/>
        <w:rPr>
          <w:szCs w:val="20"/>
        </w:rPr>
      </w:pPr>
      <w:r w:rsidRPr="002E5F1C">
        <w:rPr>
          <w:szCs w:val="20"/>
        </w:rPr>
        <w:t>Universiti Malaysia Sabah (UMS)</w:t>
      </w:r>
    </w:p>
    <w:p w14:paraId="1FF92920" w14:textId="77777777" w:rsidR="002E5F1C" w:rsidRPr="002E5F1C" w:rsidRDefault="002E5F1C" w:rsidP="002E5F1C">
      <w:pPr>
        <w:spacing w:after="0"/>
        <w:jc w:val="center"/>
        <w:rPr>
          <w:i/>
          <w:iCs/>
          <w:szCs w:val="20"/>
        </w:rPr>
      </w:pPr>
      <w:r w:rsidRPr="002E5F1C">
        <w:rPr>
          <w:i/>
          <w:iCs/>
          <w:szCs w:val="20"/>
        </w:rPr>
        <w:t>Corresponding author: rudy@ums.edu.my</w:t>
      </w:r>
    </w:p>
    <w:p w14:paraId="34AB7D6D" w14:textId="77777777" w:rsidR="002E5F1C" w:rsidRPr="002E5F1C" w:rsidRDefault="002E5F1C" w:rsidP="002E5F1C">
      <w:pPr>
        <w:spacing w:after="0"/>
        <w:rPr>
          <w:szCs w:val="20"/>
        </w:rPr>
      </w:pPr>
    </w:p>
    <w:p w14:paraId="41BED1F7" w14:textId="77777777" w:rsidR="002E5F1C" w:rsidRDefault="002E5F1C" w:rsidP="002E5F1C">
      <w:pPr>
        <w:spacing w:after="0"/>
        <w:rPr>
          <w:b/>
          <w:bCs/>
          <w:szCs w:val="20"/>
        </w:rPr>
      </w:pPr>
    </w:p>
    <w:p w14:paraId="31F79F68" w14:textId="51B14EC3" w:rsidR="002E5F1C" w:rsidRPr="002E5F1C" w:rsidRDefault="002E5F1C" w:rsidP="002E5F1C">
      <w:pPr>
        <w:spacing w:after="0"/>
        <w:rPr>
          <w:szCs w:val="20"/>
        </w:rPr>
      </w:pPr>
      <w:r w:rsidRPr="002E5F1C">
        <w:rPr>
          <w:b/>
          <w:bCs/>
          <w:szCs w:val="20"/>
        </w:rPr>
        <w:t>Abstract</w:t>
      </w:r>
    </w:p>
    <w:p w14:paraId="383B0F74" w14:textId="2597A589" w:rsidR="002E5F1C" w:rsidRPr="002E5F1C" w:rsidRDefault="002E5F1C" w:rsidP="002E5F1C">
      <w:pPr>
        <w:spacing w:after="0"/>
        <w:rPr>
          <w:szCs w:val="20"/>
        </w:rPr>
      </w:pPr>
      <w:r w:rsidRPr="002E5F1C">
        <w:rPr>
          <w:b/>
          <w:bCs/>
          <w:szCs w:val="20"/>
        </w:rPr>
        <w:t>Purpose:</w:t>
      </w:r>
      <w:r w:rsidRPr="002E5F1C">
        <w:rPr>
          <w:szCs w:val="20"/>
        </w:rPr>
        <w:t xml:space="preserve"> The rapid diffusion of artificial intelligence (AI) necessitates culturally and ethically grounded governance, particularly in Muslim-majority contexts. This scoping review examines the potential benefits, challenges, and comparative mechanisms of developing AI systems that incorporate Islamic principles and values, addressing critical knowledge gaps regarding the operationalisation of these values and their comparative efficacy against secular frameworks.</w:t>
      </w:r>
      <w:r>
        <w:rPr>
          <w:szCs w:val="20"/>
        </w:rPr>
        <w:t xml:space="preserve"> </w:t>
      </w:r>
      <w:r w:rsidRPr="002E5F1C">
        <w:rPr>
          <w:b/>
          <w:bCs/>
          <w:szCs w:val="20"/>
        </w:rPr>
        <w:t>Design/methodology/approach:</w:t>
      </w:r>
      <w:r w:rsidRPr="002E5F1C">
        <w:rPr>
          <w:szCs w:val="20"/>
        </w:rPr>
        <w:t xml:space="preserve"> Guided by the PRISMA-</w:t>
      </w:r>
      <w:proofErr w:type="spellStart"/>
      <w:r w:rsidRPr="002E5F1C">
        <w:rPr>
          <w:szCs w:val="20"/>
        </w:rPr>
        <w:t>ScR</w:t>
      </w:r>
      <w:proofErr w:type="spellEnd"/>
      <w:r w:rsidRPr="002E5F1C">
        <w:rPr>
          <w:szCs w:val="20"/>
        </w:rPr>
        <w:t xml:space="preserve"> framework, a scoping review was conducted. A comprehensive search yielded 309 records, supplemented by 41 records through citation chaining, totalling 350 candidate papers. Following relevance scoring, 127 highly relevant studies were included. Data were analysed using evidence charting, descriptive mapping, and thematic synthesis.</w:t>
      </w:r>
      <w:r>
        <w:rPr>
          <w:szCs w:val="20"/>
        </w:rPr>
        <w:t xml:space="preserve"> </w:t>
      </w:r>
      <w:r w:rsidRPr="002E5F1C">
        <w:rPr>
          <w:b/>
          <w:bCs/>
          <w:szCs w:val="20"/>
        </w:rPr>
        <w:t>Findings:</w:t>
      </w:r>
      <w:r w:rsidRPr="002E5F1C">
        <w:rPr>
          <w:szCs w:val="20"/>
        </w:rPr>
        <w:t xml:space="preserve"> The review identifies a paradigm shift from normative aspirations to mechanism-first governance. Dominant themes include </w:t>
      </w:r>
      <w:proofErr w:type="spellStart"/>
      <w:r w:rsidRPr="002E5F1C">
        <w:rPr>
          <w:szCs w:val="20"/>
        </w:rPr>
        <w:t>Maqāṣid</w:t>
      </w:r>
      <w:proofErr w:type="spellEnd"/>
      <w:r w:rsidRPr="002E5F1C">
        <w:rPr>
          <w:szCs w:val="20"/>
        </w:rPr>
        <w:t xml:space="preserve"> al-</w:t>
      </w:r>
      <w:proofErr w:type="spellStart"/>
      <w:r w:rsidRPr="002E5F1C">
        <w:rPr>
          <w:szCs w:val="20"/>
        </w:rPr>
        <w:t>Sharīʿah</w:t>
      </w:r>
      <w:proofErr w:type="spellEnd"/>
      <w:r w:rsidRPr="002E5F1C">
        <w:rPr>
          <w:szCs w:val="20"/>
        </w:rPr>
        <w:t>-based ethical grounding, the operationalisation of justice and privacy, and the imperative of human-in-the-loop oversight. While benefits such as enhanced transparency and compliance are evident in Islamic finance and public services, significant challenges persist, notably algorithmic bias, privacy erosion, and epistemic authority displacement in religious guidance. Comparative analysis reveals that Islamic frameworks offer distinctive spiritual accountability (</w:t>
      </w:r>
      <w:proofErr w:type="spellStart"/>
      <w:r w:rsidRPr="002E5F1C">
        <w:rPr>
          <w:szCs w:val="20"/>
        </w:rPr>
        <w:t>amānah</w:t>
      </w:r>
      <w:proofErr w:type="spellEnd"/>
      <w:r w:rsidRPr="002E5F1C">
        <w:rPr>
          <w:szCs w:val="20"/>
        </w:rPr>
        <w:t>) but require stronger operational metrics to integrate with global risk-based approaches.</w:t>
      </w:r>
      <w:r>
        <w:rPr>
          <w:szCs w:val="20"/>
        </w:rPr>
        <w:t xml:space="preserve"> </w:t>
      </w:r>
      <w:r w:rsidRPr="002E5F1C">
        <w:rPr>
          <w:b/>
          <w:bCs/>
          <w:szCs w:val="20"/>
        </w:rPr>
        <w:t>Originality/value:</w:t>
      </w:r>
      <w:r w:rsidRPr="002E5F1C">
        <w:rPr>
          <w:szCs w:val="20"/>
        </w:rPr>
        <w:t xml:space="preserve"> This review provides a comprehensive mapping of Islamic AI ethics, transitioning the discourse from philosophical alignment to enforceable, mechanism-level governance. It offers an integrated conceptual framework for practitioners and policymakers to operationalise Islamic values into auditable AI design constraints.</w:t>
      </w:r>
    </w:p>
    <w:p w14:paraId="4CCCA2FE" w14:textId="77777777" w:rsidR="002E5F1C" w:rsidRPr="002E5F1C" w:rsidRDefault="002E5F1C" w:rsidP="002E5F1C">
      <w:pPr>
        <w:spacing w:after="0"/>
        <w:rPr>
          <w:szCs w:val="20"/>
        </w:rPr>
      </w:pPr>
    </w:p>
    <w:p w14:paraId="6195B98C" w14:textId="77777777" w:rsidR="002E5F1C" w:rsidRPr="002E5F1C" w:rsidRDefault="002E5F1C" w:rsidP="002E5F1C">
      <w:pPr>
        <w:spacing w:after="0"/>
        <w:rPr>
          <w:szCs w:val="20"/>
        </w:rPr>
      </w:pPr>
      <w:r w:rsidRPr="002E5F1C">
        <w:rPr>
          <w:b/>
          <w:bCs/>
          <w:i/>
          <w:iCs/>
          <w:szCs w:val="20"/>
        </w:rPr>
        <w:t>Keywords:</w:t>
      </w:r>
      <w:r w:rsidRPr="002E5F1C">
        <w:rPr>
          <w:szCs w:val="20"/>
        </w:rPr>
        <w:t xml:space="preserve"> Artificial Intelligence, Islamic Ethics, </w:t>
      </w:r>
      <w:proofErr w:type="spellStart"/>
      <w:r w:rsidRPr="002E5F1C">
        <w:rPr>
          <w:szCs w:val="20"/>
        </w:rPr>
        <w:t>Maqāṣid</w:t>
      </w:r>
      <w:proofErr w:type="spellEnd"/>
      <w:r w:rsidRPr="002E5F1C">
        <w:rPr>
          <w:szCs w:val="20"/>
        </w:rPr>
        <w:t xml:space="preserve"> al-</w:t>
      </w:r>
      <w:proofErr w:type="spellStart"/>
      <w:r w:rsidRPr="002E5F1C">
        <w:rPr>
          <w:szCs w:val="20"/>
        </w:rPr>
        <w:t>Sharīʿah</w:t>
      </w:r>
      <w:proofErr w:type="spellEnd"/>
      <w:r w:rsidRPr="002E5F1C">
        <w:rPr>
          <w:szCs w:val="20"/>
        </w:rPr>
        <w:t xml:space="preserve">, AI Governance, Algorithmic Bias, </w:t>
      </w:r>
      <w:proofErr w:type="spellStart"/>
      <w:r w:rsidRPr="002E5F1C">
        <w:rPr>
          <w:szCs w:val="20"/>
        </w:rPr>
        <w:t>Amānah</w:t>
      </w:r>
      <w:proofErr w:type="spellEnd"/>
      <w:r w:rsidRPr="002E5F1C">
        <w:rPr>
          <w:szCs w:val="20"/>
        </w:rPr>
        <w:t>, Scoping Review.</w:t>
      </w:r>
    </w:p>
    <w:p w14:paraId="2C0F9E10" w14:textId="45B63337" w:rsidR="002E5F1C" w:rsidRPr="002E5F1C" w:rsidRDefault="002E5F1C" w:rsidP="002E5F1C">
      <w:pPr>
        <w:spacing w:after="0"/>
        <w:rPr>
          <w:szCs w:val="20"/>
        </w:rPr>
      </w:pPr>
      <w:r w:rsidRPr="002E5F1C">
        <w:rPr>
          <w:b/>
          <w:bCs/>
          <w:szCs w:val="20"/>
        </w:rPr>
        <w:t>Paper type:</w:t>
      </w:r>
      <w:r w:rsidRPr="002E5F1C">
        <w:rPr>
          <w:szCs w:val="20"/>
        </w:rPr>
        <w:t xml:space="preserve"> Review paper.</w:t>
      </w:r>
    </w:p>
    <w:p w14:paraId="6E2F8B93" w14:textId="77777777" w:rsidR="002E5F1C" w:rsidRPr="002E5F1C" w:rsidRDefault="002E5F1C" w:rsidP="002E5F1C">
      <w:pPr>
        <w:spacing w:after="0"/>
        <w:rPr>
          <w:szCs w:val="20"/>
        </w:rPr>
      </w:pPr>
    </w:p>
    <w:p w14:paraId="310A7659" w14:textId="5E1D452B" w:rsidR="002E5F1C" w:rsidRPr="002E5F1C" w:rsidRDefault="002E5F1C" w:rsidP="002E5F1C">
      <w:pPr>
        <w:spacing w:after="0"/>
        <w:rPr>
          <w:b/>
          <w:bCs/>
          <w:szCs w:val="20"/>
        </w:rPr>
      </w:pPr>
      <w:r w:rsidRPr="002E5F1C">
        <w:rPr>
          <w:b/>
          <w:bCs/>
          <w:szCs w:val="20"/>
        </w:rPr>
        <w:t xml:space="preserve">1. </w:t>
      </w:r>
      <w:r w:rsidRPr="002E5F1C">
        <w:rPr>
          <w:b/>
          <w:bCs/>
          <w:szCs w:val="20"/>
        </w:rPr>
        <w:t>Introduction</w:t>
      </w:r>
    </w:p>
    <w:p w14:paraId="1F9058C1" w14:textId="57983B3E" w:rsidR="002E5F1C" w:rsidRPr="002E5F1C" w:rsidRDefault="002E5F1C" w:rsidP="002E5F1C">
      <w:pPr>
        <w:spacing w:after="0"/>
        <w:rPr>
          <w:szCs w:val="20"/>
        </w:rPr>
      </w:pPr>
      <w:r w:rsidRPr="002E5F1C">
        <w:rPr>
          <w:szCs w:val="20"/>
        </w:rPr>
        <w:t>The exponential diffusion of artificial intelligence (AI) across finance, governance, education, and religious knowledge practices has transformed it from a mere technological tool into a profound socio-ethical phenomenon. As AI systems increasingly mediate high-stakes decisions, the assumption that AI design and data are value-neutral has been robustly challenged. Evidence increasingly demonstrates that unchecked AI deployment can produce severe harms, including surveillance capitalism, algorithmic bias, and critical accountability gaps (Ramlan, 2025; Waseem &amp; Rahim, 2025; Gunawan et al., 2025). In response, the global discourse on AI ethics has accelerated, yet it remains heavily dominated by Western, secular, and utilitarian paradigms. This dominance has prompted critical inquiries within Muslim-majority contexts regarding the cultural and religious alignment of AI governance, highlighting a pressing need for frameworks anchored in Islamic jurisprudence and moral philosophy (Paiman et al., 2025; Osmanov et al., 2025).</w:t>
      </w:r>
      <w:r>
        <w:rPr>
          <w:szCs w:val="20"/>
        </w:rPr>
        <w:t xml:space="preserve"> </w:t>
      </w:r>
      <w:r w:rsidRPr="002E5F1C">
        <w:rPr>
          <w:szCs w:val="20"/>
        </w:rPr>
        <w:t xml:space="preserve">Islamic ethics research increasingly treats AI governance not merely as a technical compliance issue, but as a moral and jurisprudential design requirement anchored in concepts such as </w:t>
      </w:r>
      <w:proofErr w:type="spellStart"/>
      <w:r w:rsidRPr="002E5F1C">
        <w:rPr>
          <w:szCs w:val="20"/>
        </w:rPr>
        <w:t>maṣlaḥa</w:t>
      </w:r>
      <w:proofErr w:type="spellEnd"/>
      <w:r w:rsidRPr="002E5F1C">
        <w:rPr>
          <w:szCs w:val="20"/>
        </w:rPr>
        <w:t xml:space="preserve"> (public welfare), ‘</w:t>
      </w:r>
      <w:proofErr w:type="spellStart"/>
      <w:r w:rsidRPr="002E5F1C">
        <w:rPr>
          <w:szCs w:val="20"/>
        </w:rPr>
        <w:t>adl</w:t>
      </w:r>
      <w:proofErr w:type="spellEnd"/>
      <w:r w:rsidRPr="002E5F1C">
        <w:rPr>
          <w:szCs w:val="20"/>
        </w:rPr>
        <w:t xml:space="preserve"> (justice), and </w:t>
      </w:r>
      <w:proofErr w:type="spellStart"/>
      <w:r w:rsidRPr="002E5F1C">
        <w:rPr>
          <w:szCs w:val="20"/>
        </w:rPr>
        <w:t>amānah</w:t>
      </w:r>
      <w:proofErr w:type="spellEnd"/>
      <w:r w:rsidRPr="002E5F1C">
        <w:rPr>
          <w:szCs w:val="20"/>
        </w:rPr>
        <w:t xml:space="preserve"> (trust/custodianship) (</w:t>
      </w:r>
      <w:proofErr w:type="spellStart"/>
      <w:r w:rsidRPr="002E5F1C">
        <w:rPr>
          <w:szCs w:val="20"/>
        </w:rPr>
        <w:t>Muchtasor</w:t>
      </w:r>
      <w:proofErr w:type="spellEnd"/>
      <w:r w:rsidRPr="002E5F1C">
        <w:rPr>
          <w:szCs w:val="20"/>
        </w:rPr>
        <w:t xml:space="preserve">, 2025; Bennouna, 2026). Conceptually, Islamic governance frameworks define AI ethics through the lens of </w:t>
      </w:r>
      <w:proofErr w:type="spellStart"/>
      <w:r w:rsidRPr="002E5F1C">
        <w:rPr>
          <w:szCs w:val="20"/>
        </w:rPr>
        <w:t>maqāṣid</w:t>
      </w:r>
      <w:proofErr w:type="spellEnd"/>
      <w:r w:rsidRPr="002E5F1C">
        <w:rPr>
          <w:szCs w:val="20"/>
        </w:rPr>
        <w:t xml:space="preserve"> al-</w:t>
      </w:r>
      <w:proofErr w:type="spellStart"/>
      <w:r w:rsidRPr="002E5F1C">
        <w:rPr>
          <w:szCs w:val="20"/>
        </w:rPr>
        <w:t>sharīʿah</w:t>
      </w:r>
      <w:proofErr w:type="spellEnd"/>
      <w:r w:rsidRPr="002E5F1C">
        <w:rPr>
          <w:szCs w:val="20"/>
        </w:rPr>
        <w:t xml:space="preserve">, the protection of religion, life, intellect, lineage, and wealth, alongside relational duties that mandate the prevention of predictable routes to protected harms (Bennouna, 2026; </w:t>
      </w:r>
      <w:proofErr w:type="spellStart"/>
      <w:r w:rsidRPr="002E5F1C">
        <w:rPr>
          <w:szCs w:val="20"/>
        </w:rPr>
        <w:t>Elmahjub</w:t>
      </w:r>
      <w:proofErr w:type="spellEnd"/>
      <w:r w:rsidRPr="002E5F1C">
        <w:rPr>
          <w:szCs w:val="20"/>
        </w:rPr>
        <w:t xml:space="preserve">, 2023). However, a central knowledge problem </w:t>
      </w:r>
      <w:proofErr w:type="gramStart"/>
      <w:r w:rsidRPr="002E5F1C">
        <w:rPr>
          <w:szCs w:val="20"/>
        </w:rPr>
        <w:t>persists:</w:t>
      </w:r>
      <w:proofErr w:type="gramEnd"/>
      <w:r w:rsidRPr="002E5F1C">
        <w:rPr>
          <w:szCs w:val="20"/>
        </w:rPr>
        <w:t xml:space="preserve"> it remains unclear whether and how specific Islamic principles can be operationalised into AI architectures, decision pipelines, and accountability mechanisms without being reduced to symbolic “ethics-washing” (Sudirman et al., 2025; Zulkifli et al., 2025).</w:t>
      </w:r>
      <w:r>
        <w:rPr>
          <w:szCs w:val="20"/>
        </w:rPr>
        <w:t xml:space="preserve"> </w:t>
      </w:r>
      <w:r w:rsidRPr="002E5F1C">
        <w:rPr>
          <w:szCs w:val="20"/>
        </w:rPr>
        <w:t xml:space="preserve">Despite a growing body of literature proposing </w:t>
      </w:r>
      <w:proofErr w:type="spellStart"/>
      <w:r w:rsidRPr="002E5F1C">
        <w:rPr>
          <w:szCs w:val="20"/>
        </w:rPr>
        <w:t>maqāṣid</w:t>
      </w:r>
      <w:proofErr w:type="spellEnd"/>
      <w:r w:rsidRPr="002E5F1C">
        <w:rPr>
          <w:szCs w:val="20"/>
        </w:rPr>
        <w:t xml:space="preserve">-based evaluations and Shariah-aligned governance, the field exhibits significant fragmentation. There is a noticeable dissonance between high-level normative aspirations and practical implementation guidance. Furthermore, contested views remain regarding AI’s epistemic authority in religious domains, such as </w:t>
      </w:r>
      <w:proofErr w:type="spellStart"/>
      <w:r w:rsidRPr="002E5F1C">
        <w:rPr>
          <w:szCs w:val="20"/>
        </w:rPr>
        <w:t>fatwā</w:t>
      </w:r>
      <w:proofErr w:type="spellEnd"/>
      <w:r w:rsidRPr="002E5F1C">
        <w:rPr>
          <w:szCs w:val="20"/>
        </w:rPr>
        <w:t xml:space="preserve"> issuance and </w:t>
      </w:r>
      <w:proofErr w:type="spellStart"/>
      <w:r w:rsidRPr="002E5F1C">
        <w:rPr>
          <w:szCs w:val="20"/>
        </w:rPr>
        <w:t>tafsīr</w:t>
      </w:r>
      <w:proofErr w:type="spellEnd"/>
      <w:r w:rsidRPr="002E5F1C">
        <w:rPr>
          <w:szCs w:val="20"/>
        </w:rPr>
        <w:t xml:space="preserve"> (exegesis), where the risks of hallucination and authority displacement are paramount (Wahid, 2025; Latifi, 2024; Saputra &amp; Afandi, 2025). Controversies also persist concerning the comparative performance and legitimacy of Islamic ethical </w:t>
      </w:r>
      <w:r w:rsidRPr="002E5F1C">
        <w:rPr>
          <w:szCs w:val="20"/>
        </w:rPr>
        <w:lastRenderedPageBreak/>
        <w:t>frameworks versus globally dominant secular approaches, particularly concerning privacy, algorithmic bias, and institutional responsibility (</w:t>
      </w:r>
      <w:proofErr w:type="spellStart"/>
      <w:r w:rsidRPr="002E5F1C">
        <w:rPr>
          <w:szCs w:val="20"/>
        </w:rPr>
        <w:t>Muchtasor</w:t>
      </w:r>
      <w:proofErr w:type="spellEnd"/>
      <w:r w:rsidRPr="002E5F1C">
        <w:rPr>
          <w:szCs w:val="20"/>
        </w:rPr>
        <w:t>, 2025; Waseem &amp; Rahim, 2025). These gaps carry profound consequences for trust, legal liability, and social welfare in high-stakes AI deployments (</w:t>
      </w:r>
      <w:proofErr w:type="spellStart"/>
      <w:r w:rsidRPr="002E5F1C">
        <w:rPr>
          <w:szCs w:val="20"/>
        </w:rPr>
        <w:t>Yaralı</w:t>
      </w:r>
      <w:proofErr w:type="spellEnd"/>
      <w:r w:rsidRPr="002E5F1C">
        <w:rPr>
          <w:szCs w:val="20"/>
        </w:rPr>
        <w:t xml:space="preserve">, 2026). Given the heterogeneous nature of the existing literature, spanning conceptual mappings, normative </w:t>
      </w:r>
      <w:proofErr w:type="spellStart"/>
      <w:r w:rsidRPr="002E5F1C">
        <w:rPr>
          <w:szCs w:val="20"/>
        </w:rPr>
        <w:t>fiqh</w:t>
      </w:r>
      <w:proofErr w:type="spellEnd"/>
      <w:r w:rsidRPr="002E5F1C">
        <w:rPr>
          <w:szCs w:val="20"/>
        </w:rPr>
        <w:t xml:space="preserve"> analyses, empirical surveys, and prototype technical frameworks, a systematic literature review or meta-analysis is inappropriate, as the primary goal is not to aggregate effect sizes but to map the breadth and depth of a nascent, complex field. Therefore, a scoping review is the most rigorous methodological choice. Unlike systematic reviews that seek to answer highly specific questions about intervention efficacy, scoping reviews are designed to clarify working definitions, examine the extent and nature of research evidence, and identify gaps that hinder progress (Arksey &amp; O’Malley, 2005; Levac et al., 2010; </w:t>
      </w:r>
      <w:proofErr w:type="spellStart"/>
      <w:r w:rsidRPr="002E5F1C">
        <w:rPr>
          <w:szCs w:val="20"/>
        </w:rPr>
        <w:t>Tricco</w:t>
      </w:r>
      <w:proofErr w:type="spellEnd"/>
      <w:r w:rsidRPr="002E5F1C">
        <w:rPr>
          <w:szCs w:val="20"/>
        </w:rPr>
        <w:t xml:space="preserve"> et al., 2018).</w:t>
      </w:r>
      <w:r>
        <w:rPr>
          <w:szCs w:val="20"/>
        </w:rPr>
        <w:t xml:space="preserve"> </w:t>
      </w:r>
      <w:r w:rsidRPr="002E5F1C">
        <w:rPr>
          <w:szCs w:val="20"/>
        </w:rPr>
        <w:t>This scoping review aims to systematically examine the potential benefits and challenges of developing AI systems that explicitly incorporate Islamic principles and values. By synthesising findings across domains such as Islamic finance, public services, religious guidance, and education, this review seeks to articulate theoretical implications for governance and accountability. To guide this investigation, the following research questions are formulated:</w:t>
      </w:r>
    </w:p>
    <w:p w14:paraId="7FA9B389" w14:textId="77777777" w:rsidR="002E5F1C" w:rsidRPr="002E5F1C" w:rsidRDefault="002E5F1C" w:rsidP="002E5F1C">
      <w:pPr>
        <w:spacing w:after="0"/>
        <w:ind w:left="567" w:hanging="567"/>
        <w:rPr>
          <w:szCs w:val="20"/>
        </w:rPr>
      </w:pPr>
      <w:r w:rsidRPr="002E5F1C">
        <w:rPr>
          <w:szCs w:val="20"/>
        </w:rPr>
        <w:t>RQ1. What are the dominant concepts, variables, technologies, mechanisms, or applications identified in the literature regarding Islamic values in AI?</w:t>
      </w:r>
    </w:p>
    <w:p w14:paraId="2C597D4A" w14:textId="77777777" w:rsidR="002E5F1C" w:rsidRPr="002E5F1C" w:rsidRDefault="002E5F1C" w:rsidP="002E5F1C">
      <w:pPr>
        <w:spacing w:after="0"/>
        <w:ind w:left="567" w:hanging="567"/>
        <w:rPr>
          <w:szCs w:val="20"/>
        </w:rPr>
      </w:pPr>
      <w:r w:rsidRPr="002E5F1C">
        <w:rPr>
          <w:szCs w:val="20"/>
        </w:rPr>
        <w:t>RQ2. What benefits, outcomes, or contributions are associated with the integration of Islamic values in AI systems?</w:t>
      </w:r>
    </w:p>
    <w:p w14:paraId="002856BB" w14:textId="77777777" w:rsidR="002E5F1C" w:rsidRPr="002E5F1C" w:rsidRDefault="002E5F1C" w:rsidP="002E5F1C">
      <w:pPr>
        <w:spacing w:after="0"/>
        <w:ind w:left="567" w:hanging="567"/>
        <w:rPr>
          <w:szCs w:val="20"/>
        </w:rPr>
      </w:pPr>
      <w:r w:rsidRPr="002E5F1C">
        <w:rPr>
          <w:szCs w:val="20"/>
        </w:rPr>
        <w:t>RQ3. What challenges, barriers, risks, or limitations are reported in the development and deployment of Islamic-aligned AI?</w:t>
      </w:r>
    </w:p>
    <w:p w14:paraId="2693E50E" w14:textId="77777777" w:rsidR="002E5F1C" w:rsidRPr="002E5F1C" w:rsidRDefault="002E5F1C" w:rsidP="002E5F1C">
      <w:pPr>
        <w:spacing w:after="0"/>
        <w:ind w:left="567" w:hanging="567"/>
        <w:rPr>
          <w:szCs w:val="20"/>
        </w:rPr>
      </w:pPr>
      <w:r w:rsidRPr="002E5F1C">
        <w:rPr>
          <w:szCs w:val="20"/>
        </w:rPr>
        <w:t>RQ4. How do findings differ across countries, industries, populations, regions, or institutional contexts?</w:t>
      </w:r>
    </w:p>
    <w:p w14:paraId="12C70881" w14:textId="77777777" w:rsidR="002E5F1C" w:rsidRPr="002E5F1C" w:rsidRDefault="002E5F1C" w:rsidP="002E5F1C">
      <w:pPr>
        <w:spacing w:after="0"/>
        <w:ind w:left="567" w:hanging="567"/>
        <w:rPr>
          <w:szCs w:val="20"/>
        </w:rPr>
      </w:pPr>
      <w:r w:rsidRPr="002E5F1C">
        <w:rPr>
          <w:szCs w:val="20"/>
        </w:rPr>
        <w:t>RQ5. What theoretical, methodological, practical, or policy gaps remain in the current literature?</w:t>
      </w:r>
    </w:p>
    <w:p w14:paraId="789E0A7C" w14:textId="77777777" w:rsidR="002E5F1C" w:rsidRPr="002E5F1C" w:rsidRDefault="002E5F1C" w:rsidP="002E5F1C">
      <w:pPr>
        <w:spacing w:after="0"/>
        <w:rPr>
          <w:szCs w:val="20"/>
        </w:rPr>
      </w:pPr>
    </w:p>
    <w:p w14:paraId="7E2DD818" w14:textId="6C6A933F" w:rsidR="002E5F1C" w:rsidRPr="002E5F1C" w:rsidRDefault="002E5F1C" w:rsidP="002E5F1C">
      <w:pPr>
        <w:spacing w:after="0"/>
        <w:rPr>
          <w:b/>
          <w:bCs/>
          <w:szCs w:val="20"/>
        </w:rPr>
      </w:pPr>
      <w:r w:rsidRPr="002E5F1C">
        <w:rPr>
          <w:b/>
          <w:bCs/>
          <w:szCs w:val="20"/>
        </w:rPr>
        <w:t xml:space="preserve">2. </w:t>
      </w:r>
      <w:r w:rsidRPr="002E5F1C">
        <w:rPr>
          <w:b/>
          <w:bCs/>
          <w:szCs w:val="20"/>
        </w:rPr>
        <w:t>Conceptual And Theoretical Foundations</w:t>
      </w:r>
    </w:p>
    <w:p w14:paraId="49A3FE04" w14:textId="5478E102" w:rsidR="002E5F1C" w:rsidRPr="002E5F1C" w:rsidRDefault="002E5F1C" w:rsidP="002E5F1C">
      <w:pPr>
        <w:spacing w:after="0"/>
        <w:rPr>
          <w:szCs w:val="20"/>
        </w:rPr>
      </w:pPr>
      <w:r w:rsidRPr="002E5F1C">
        <w:rPr>
          <w:szCs w:val="20"/>
        </w:rPr>
        <w:t xml:space="preserve">The conceptual foundation of Islamic AI ethics is predominantly anchored in </w:t>
      </w:r>
      <w:proofErr w:type="spellStart"/>
      <w:r w:rsidRPr="002E5F1C">
        <w:rPr>
          <w:szCs w:val="20"/>
        </w:rPr>
        <w:t>Maqāṣid</w:t>
      </w:r>
      <w:proofErr w:type="spellEnd"/>
      <w:r w:rsidRPr="002E5F1C">
        <w:rPr>
          <w:szCs w:val="20"/>
        </w:rPr>
        <w:t xml:space="preserve"> al-</w:t>
      </w:r>
      <w:proofErr w:type="spellStart"/>
      <w:r w:rsidRPr="002E5F1C">
        <w:rPr>
          <w:szCs w:val="20"/>
        </w:rPr>
        <w:t>Sharīʿah</w:t>
      </w:r>
      <w:proofErr w:type="spellEnd"/>
      <w:r w:rsidRPr="002E5F1C">
        <w:rPr>
          <w:szCs w:val="20"/>
        </w:rPr>
        <w:t xml:space="preserve"> (the higher objectives of Islamic law), which serves as a teleological framework for evaluating the benefits and harms of technology. Ramlan (2025) and </w:t>
      </w:r>
      <w:proofErr w:type="spellStart"/>
      <w:r w:rsidRPr="002E5F1C">
        <w:rPr>
          <w:szCs w:val="20"/>
        </w:rPr>
        <w:t>Muchtasor</w:t>
      </w:r>
      <w:proofErr w:type="spellEnd"/>
      <w:r w:rsidRPr="002E5F1C">
        <w:rPr>
          <w:szCs w:val="20"/>
        </w:rPr>
        <w:t xml:space="preserve"> (2025) posit that </w:t>
      </w:r>
      <w:proofErr w:type="spellStart"/>
      <w:r w:rsidRPr="002E5F1C">
        <w:rPr>
          <w:szCs w:val="20"/>
        </w:rPr>
        <w:t>Maqāṣid</w:t>
      </w:r>
      <w:proofErr w:type="spellEnd"/>
      <w:r w:rsidRPr="002E5F1C">
        <w:rPr>
          <w:szCs w:val="20"/>
        </w:rPr>
        <w:t xml:space="preserve"> provides an integrative scaffold spanning the core protections of faith (</w:t>
      </w:r>
      <w:proofErr w:type="spellStart"/>
      <w:r w:rsidRPr="002E5F1C">
        <w:rPr>
          <w:szCs w:val="20"/>
        </w:rPr>
        <w:t>dīn</w:t>
      </w:r>
      <w:proofErr w:type="spellEnd"/>
      <w:r w:rsidRPr="002E5F1C">
        <w:rPr>
          <w:szCs w:val="20"/>
        </w:rPr>
        <w:t>), life (</w:t>
      </w:r>
      <w:proofErr w:type="spellStart"/>
      <w:r w:rsidRPr="002E5F1C">
        <w:rPr>
          <w:szCs w:val="20"/>
        </w:rPr>
        <w:t>nafs</w:t>
      </w:r>
      <w:proofErr w:type="spellEnd"/>
      <w:r w:rsidRPr="002E5F1C">
        <w:rPr>
          <w:szCs w:val="20"/>
        </w:rPr>
        <w:t>), intellect (‘</w:t>
      </w:r>
      <w:proofErr w:type="spellStart"/>
      <w:r w:rsidRPr="002E5F1C">
        <w:rPr>
          <w:szCs w:val="20"/>
        </w:rPr>
        <w:t>aql</w:t>
      </w:r>
      <w:proofErr w:type="spellEnd"/>
      <w:r w:rsidRPr="002E5F1C">
        <w:rPr>
          <w:szCs w:val="20"/>
        </w:rPr>
        <w:t>), lineage (</w:t>
      </w:r>
      <w:proofErr w:type="spellStart"/>
      <w:r w:rsidRPr="002E5F1C">
        <w:rPr>
          <w:szCs w:val="20"/>
        </w:rPr>
        <w:t>nasl</w:t>
      </w:r>
      <w:proofErr w:type="spellEnd"/>
      <w:r w:rsidRPr="002E5F1C">
        <w:rPr>
          <w:szCs w:val="20"/>
        </w:rPr>
        <w:t>), and wealth (</w:t>
      </w:r>
      <w:proofErr w:type="spellStart"/>
      <w:r w:rsidRPr="002E5F1C">
        <w:rPr>
          <w:szCs w:val="20"/>
        </w:rPr>
        <w:t>māl</w:t>
      </w:r>
      <w:proofErr w:type="spellEnd"/>
      <w:r w:rsidRPr="002E5F1C">
        <w:rPr>
          <w:szCs w:val="20"/>
        </w:rPr>
        <w:t xml:space="preserve">). Within this framework, AI is not judged merely by its output, but by its alignment with </w:t>
      </w:r>
      <w:proofErr w:type="spellStart"/>
      <w:r w:rsidRPr="002E5F1C">
        <w:rPr>
          <w:szCs w:val="20"/>
        </w:rPr>
        <w:t>maṣlaḥa</w:t>
      </w:r>
      <w:proofErr w:type="spellEnd"/>
      <w:r w:rsidRPr="002E5F1C">
        <w:rPr>
          <w:szCs w:val="20"/>
        </w:rPr>
        <w:t xml:space="preserve"> (welfare) and its adherence to the prohibition of harm (</w:t>
      </w:r>
      <w:proofErr w:type="spellStart"/>
      <w:r w:rsidRPr="002E5F1C">
        <w:rPr>
          <w:szCs w:val="20"/>
        </w:rPr>
        <w:t>ḍarar</w:t>
      </w:r>
      <w:proofErr w:type="spellEnd"/>
      <w:r w:rsidRPr="002E5F1C">
        <w:rPr>
          <w:szCs w:val="20"/>
        </w:rPr>
        <w:t xml:space="preserve">). Complementing </w:t>
      </w:r>
      <w:proofErr w:type="spellStart"/>
      <w:r w:rsidRPr="002E5F1C">
        <w:rPr>
          <w:szCs w:val="20"/>
        </w:rPr>
        <w:t>Maqāṣid</w:t>
      </w:r>
      <w:proofErr w:type="spellEnd"/>
      <w:r w:rsidRPr="002E5F1C">
        <w:rPr>
          <w:szCs w:val="20"/>
        </w:rPr>
        <w:t xml:space="preserve"> is the concept of </w:t>
      </w:r>
      <w:proofErr w:type="spellStart"/>
      <w:r w:rsidRPr="002E5F1C">
        <w:rPr>
          <w:szCs w:val="20"/>
        </w:rPr>
        <w:t>amānah</w:t>
      </w:r>
      <w:proofErr w:type="spellEnd"/>
      <w:r w:rsidRPr="002E5F1C">
        <w:rPr>
          <w:szCs w:val="20"/>
        </w:rPr>
        <w:t xml:space="preserve"> (trust/custodianship), which introduces a dimension of spiritual accountability absent in secular frameworks. Waseem and Rahim (2025) and Bennouna (2026) argue that </w:t>
      </w:r>
      <w:proofErr w:type="spellStart"/>
      <w:r w:rsidRPr="002E5F1C">
        <w:rPr>
          <w:szCs w:val="20"/>
        </w:rPr>
        <w:t>amānah</w:t>
      </w:r>
      <w:proofErr w:type="spellEnd"/>
      <w:r w:rsidRPr="002E5F1C">
        <w:rPr>
          <w:szCs w:val="20"/>
        </w:rPr>
        <w:t xml:space="preserve"> transforms AI governance from a procedural compliance exercise into a duty-bound moral stewardship. This is further operationalised through values such as ‘</w:t>
      </w:r>
      <w:proofErr w:type="spellStart"/>
      <w:r w:rsidRPr="002E5F1C">
        <w:rPr>
          <w:szCs w:val="20"/>
        </w:rPr>
        <w:t>adl</w:t>
      </w:r>
      <w:proofErr w:type="spellEnd"/>
      <w:r w:rsidRPr="002E5F1C">
        <w:rPr>
          <w:szCs w:val="20"/>
        </w:rPr>
        <w:t xml:space="preserve"> (justice), </w:t>
      </w:r>
      <w:proofErr w:type="spellStart"/>
      <w:r w:rsidRPr="002E5F1C">
        <w:rPr>
          <w:szCs w:val="20"/>
        </w:rPr>
        <w:t>ṣidq</w:t>
      </w:r>
      <w:proofErr w:type="spellEnd"/>
      <w:r w:rsidRPr="002E5F1C">
        <w:rPr>
          <w:szCs w:val="20"/>
        </w:rPr>
        <w:t xml:space="preserve"> (truthfulness), and </w:t>
      </w:r>
      <w:proofErr w:type="spellStart"/>
      <w:r w:rsidRPr="002E5F1C">
        <w:rPr>
          <w:szCs w:val="20"/>
        </w:rPr>
        <w:t>ḥurma</w:t>
      </w:r>
      <w:proofErr w:type="spellEnd"/>
      <w:r w:rsidRPr="002E5F1C">
        <w:rPr>
          <w:szCs w:val="20"/>
        </w:rPr>
        <w:t xml:space="preserve"> (privacy/dignity). For instance, privacy in Islamic AI ethics is not merely a legal right but a moral boundary that dictates data minimisation and prohibits surveillance (</w:t>
      </w:r>
      <w:proofErr w:type="spellStart"/>
      <w:r w:rsidRPr="002E5F1C">
        <w:rPr>
          <w:szCs w:val="20"/>
        </w:rPr>
        <w:t>Gorian</w:t>
      </w:r>
      <w:proofErr w:type="spellEnd"/>
      <w:r w:rsidRPr="002E5F1C">
        <w:rPr>
          <w:szCs w:val="20"/>
        </w:rPr>
        <w:t xml:space="preserve"> &amp; Osman, 2024; Farid et al., 2025).</w:t>
      </w:r>
      <w:r>
        <w:rPr>
          <w:szCs w:val="20"/>
        </w:rPr>
        <w:t xml:space="preserve"> </w:t>
      </w:r>
      <w:r w:rsidRPr="002E5F1C">
        <w:rPr>
          <w:szCs w:val="20"/>
        </w:rPr>
        <w:t xml:space="preserve">Theoretically, the literature reveals a fragmentation between normative jurisprudence and computational mechanism design. On one hand, scholars like </w:t>
      </w:r>
      <w:proofErr w:type="spellStart"/>
      <w:r w:rsidRPr="002E5F1C">
        <w:rPr>
          <w:szCs w:val="20"/>
        </w:rPr>
        <w:t>Elmahjub</w:t>
      </w:r>
      <w:proofErr w:type="spellEnd"/>
      <w:r w:rsidRPr="002E5F1C">
        <w:rPr>
          <w:szCs w:val="20"/>
        </w:rPr>
        <w:t xml:space="preserve"> (2023) and Raquib et al. (2022) utilise virtue ethics and pluralist benchmarking to critique Western utilitarian assumptions, advocating for an ontological grounding of AI ethics. On the other hand, emerging computational approaches, such as those proposed by Al-Mousawi (2026) and Bennouna (2026), attempt to translate Islamic legal maxims (</w:t>
      </w:r>
      <w:proofErr w:type="spellStart"/>
      <w:r w:rsidRPr="002E5F1C">
        <w:rPr>
          <w:szCs w:val="20"/>
        </w:rPr>
        <w:t>qawāʿid</w:t>
      </w:r>
      <w:proofErr w:type="spellEnd"/>
      <w:r w:rsidRPr="002E5F1C">
        <w:rPr>
          <w:szCs w:val="20"/>
        </w:rPr>
        <w:t xml:space="preserve"> </w:t>
      </w:r>
      <w:proofErr w:type="spellStart"/>
      <w:r w:rsidRPr="002E5F1C">
        <w:rPr>
          <w:szCs w:val="20"/>
        </w:rPr>
        <w:t>fiqhiyyah</w:t>
      </w:r>
      <w:proofErr w:type="spellEnd"/>
      <w:r w:rsidRPr="002E5F1C">
        <w:rPr>
          <w:szCs w:val="20"/>
        </w:rPr>
        <w:t>) into multi-objective optimisation constraints and policy-as-code architectures. This theoretical divergence highlights a field in transition: moving from philosophical value semantics toward enforceable, engineering-grade governance logic. The conceptual framework underpinning this review therefore integrates these strands, viewing Islamic values as antecedent moral constraints that must be mediated through technical mechanisms to achieve legitimate and just AI outcomes.</w:t>
      </w:r>
    </w:p>
    <w:p w14:paraId="3354BE9D" w14:textId="77777777" w:rsidR="002E5F1C" w:rsidRPr="002E5F1C" w:rsidRDefault="002E5F1C" w:rsidP="002E5F1C">
      <w:pPr>
        <w:spacing w:after="0"/>
        <w:rPr>
          <w:szCs w:val="20"/>
        </w:rPr>
      </w:pPr>
    </w:p>
    <w:p w14:paraId="55215ABC" w14:textId="552265DC" w:rsidR="002E5F1C" w:rsidRPr="002E5F1C" w:rsidRDefault="002E5F1C" w:rsidP="002E5F1C">
      <w:pPr>
        <w:spacing w:after="0"/>
        <w:rPr>
          <w:b/>
          <w:bCs/>
          <w:szCs w:val="20"/>
        </w:rPr>
      </w:pPr>
      <w:r w:rsidRPr="002E5F1C">
        <w:rPr>
          <w:b/>
          <w:bCs/>
          <w:szCs w:val="20"/>
        </w:rPr>
        <w:t xml:space="preserve">3. </w:t>
      </w:r>
      <w:r w:rsidRPr="002E5F1C">
        <w:rPr>
          <w:b/>
          <w:bCs/>
          <w:szCs w:val="20"/>
        </w:rPr>
        <w:t>Methodology</w:t>
      </w:r>
    </w:p>
    <w:p w14:paraId="7BA2C5FF" w14:textId="77777777" w:rsidR="002E5F1C" w:rsidRPr="002E5F1C" w:rsidRDefault="002E5F1C" w:rsidP="002E5F1C">
      <w:pPr>
        <w:spacing w:after="0"/>
        <w:rPr>
          <w:szCs w:val="20"/>
        </w:rPr>
      </w:pPr>
      <w:r w:rsidRPr="002E5F1C">
        <w:rPr>
          <w:szCs w:val="20"/>
        </w:rPr>
        <w:t>3.1 Review Design</w:t>
      </w:r>
    </w:p>
    <w:p w14:paraId="2E92B076" w14:textId="77777777" w:rsidR="002E5F1C" w:rsidRPr="002E5F1C" w:rsidRDefault="002E5F1C" w:rsidP="002E5F1C">
      <w:pPr>
        <w:spacing w:after="0"/>
        <w:rPr>
          <w:szCs w:val="20"/>
        </w:rPr>
      </w:pPr>
      <w:r w:rsidRPr="002E5F1C">
        <w:rPr>
          <w:szCs w:val="20"/>
        </w:rPr>
        <w:t>This study employs a scoping review methodology to map the broad and heterogeneous literature on Islamic values in AI. The design and reporting strictly follow the Preferred Reporting Items for Systematic Reviews and Meta-Analyses extension for Scoping Reviews (PRISMA-</w:t>
      </w:r>
      <w:proofErr w:type="spellStart"/>
      <w:r w:rsidRPr="002E5F1C">
        <w:rPr>
          <w:szCs w:val="20"/>
        </w:rPr>
        <w:t>ScR</w:t>
      </w:r>
      <w:proofErr w:type="spellEnd"/>
      <w:r w:rsidRPr="002E5F1C">
        <w:rPr>
          <w:szCs w:val="20"/>
        </w:rPr>
        <w:t>) guidelines (</w:t>
      </w:r>
      <w:proofErr w:type="spellStart"/>
      <w:r w:rsidRPr="002E5F1C">
        <w:rPr>
          <w:szCs w:val="20"/>
        </w:rPr>
        <w:t>Tricco</w:t>
      </w:r>
      <w:proofErr w:type="spellEnd"/>
      <w:r w:rsidRPr="002E5F1C">
        <w:rPr>
          <w:szCs w:val="20"/>
        </w:rPr>
        <w:t xml:space="preserve"> et al., 2018). This approach was selected because it allows for the systematic identification, charting, and synthesis of diverse evidence types, including conceptual, empirical, and policy-oriented studies, without restricting the analysis to specific empirical outcomes.</w:t>
      </w:r>
    </w:p>
    <w:p w14:paraId="2B3801AB" w14:textId="77777777" w:rsidR="002E5F1C" w:rsidRPr="002E5F1C" w:rsidRDefault="002E5F1C" w:rsidP="002E5F1C">
      <w:pPr>
        <w:spacing w:after="0"/>
        <w:rPr>
          <w:szCs w:val="20"/>
        </w:rPr>
      </w:pPr>
      <w:r w:rsidRPr="002E5F1C">
        <w:rPr>
          <w:szCs w:val="20"/>
        </w:rPr>
        <w:t>3.2 Protocol and Registration</w:t>
      </w:r>
    </w:p>
    <w:p w14:paraId="1EA4C56E" w14:textId="77777777" w:rsidR="002E5F1C" w:rsidRPr="002E5F1C" w:rsidRDefault="002E5F1C" w:rsidP="002E5F1C">
      <w:pPr>
        <w:spacing w:after="0"/>
        <w:rPr>
          <w:szCs w:val="20"/>
        </w:rPr>
      </w:pPr>
      <w:r w:rsidRPr="002E5F1C">
        <w:rPr>
          <w:szCs w:val="20"/>
        </w:rPr>
        <w:t>No formal review protocol or registration number (e.g., OSF or PROSPERO) was reported in the source material prior to the commencement of this review. The methodology was developed iteratively in accordance with the Arksey and O’Malley (2005) framework and refined by Levac et al. (2010).</w:t>
      </w:r>
    </w:p>
    <w:p w14:paraId="7B22279B" w14:textId="77777777" w:rsidR="002E5F1C" w:rsidRPr="002E5F1C" w:rsidRDefault="002E5F1C" w:rsidP="002E5F1C">
      <w:pPr>
        <w:spacing w:after="0"/>
        <w:rPr>
          <w:szCs w:val="20"/>
        </w:rPr>
      </w:pPr>
      <w:r w:rsidRPr="002E5F1C">
        <w:rPr>
          <w:szCs w:val="20"/>
        </w:rPr>
        <w:t>3.3 PCC Framework</w:t>
      </w:r>
    </w:p>
    <w:p w14:paraId="68564EF5" w14:textId="77777777" w:rsidR="002E5F1C" w:rsidRPr="002E5F1C" w:rsidRDefault="002E5F1C" w:rsidP="002E5F1C">
      <w:pPr>
        <w:spacing w:after="0"/>
        <w:rPr>
          <w:szCs w:val="20"/>
        </w:rPr>
      </w:pPr>
      <w:r w:rsidRPr="002E5F1C">
        <w:rPr>
          <w:szCs w:val="20"/>
        </w:rPr>
        <w:t>The Population, Concept, and Context (PCC) framework was utilised to define the scope of the review and guide the search strategy, as recommended by Peters et al. (2015). Table 1 details the PCC operational definitions.</w:t>
      </w:r>
    </w:p>
    <w:p w14:paraId="521FEB30" w14:textId="77777777" w:rsidR="002E5F1C" w:rsidRPr="002E5F1C" w:rsidRDefault="002E5F1C" w:rsidP="002E5F1C">
      <w:pPr>
        <w:spacing w:after="0"/>
        <w:rPr>
          <w:szCs w:val="20"/>
        </w:rPr>
      </w:pPr>
    </w:p>
    <w:p w14:paraId="624163A9" w14:textId="77777777" w:rsidR="002E5F1C" w:rsidRDefault="002E5F1C" w:rsidP="002E5F1C">
      <w:pPr>
        <w:spacing w:after="0"/>
        <w:jc w:val="center"/>
        <w:rPr>
          <w:szCs w:val="20"/>
        </w:rPr>
      </w:pPr>
    </w:p>
    <w:p w14:paraId="2D8E76A4" w14:textId="23AA95CB" w:rsidR="002E5F1C" w:rsidRPr="002E5F1C" w:rsidRDefault="002E5F1C" w:rsidP="002E5F1C">
      <w:pPr>
        <w:spacing w:after="0"/>
        <w:jc w:val="center"/>
        <w:rPr>
          <w:szCs w:val="20"/>
        </w:rPr>
      </w:pPr>
      <w:r w:rsidRPr="002E5F1C">
        <w:rPr>
          <w:szCs w:val="20"/>
        </w:rPr>
        <w:lastRenderedPageBreak/>
        <w:t>Table 1. PCC Framework</w:t>
      </w:r>
    </w:p>
    <w:tbl>
      <w:tblPr>
        <w:tblStyle w:val="TableGrid"/>
        <w:tblW w:w="9072" w:type="dxa"/>
        <w:tblBorders>
          <w:left w:val="none" w:sz="0" w:space="0" w:color="auto"/>
          <w:right w:val="none" w:sz="0" w:space="0" w:color="auto"/>
        </w:tblBorders>
        <w:tblLook w:val="04A0" w:firstRow="1" w:lastRow="0" w:firstColumn="1" w:lastColumn="0" w:noHBand="0" w:noVBand="1"/>
      </w:tblPr>
      <w:tblGrid>
        <w:gridCol w:w="1276"/>
        <w:gridCol w:w="3898"/>
        <w:gridCol w:w="3898"/>
      </w:tblGrid>
      <w:tr w:rsidR="002E5F1C" w:rsidRPr="002E5F1C" w14:paraId="7866738C" w14:textId="77777777" w:rsidTr="00052B21">
        <w:tc>
          <w:tcPr>
            <w:tcW w:w="1276" w:type="dxa"/>
            <w:tcBorders>
              <w:right w:val="nil"/>
            </w:tcBorders>
          </w:tcPr>
          <w:p w14:paraId="4D6A4220" w14:textId="77777777" w:rsidR="002E5F1C" w:rsidRPr="002E5F1C" w:rsidRDefault="002E5F1C" w:rsidP="00052B21">
            <w:pPr>
              <w:spacing w:after="0"/>
              <w:jc w:val="center"/>
              <w:rPr>
                <w:b/>
                <w:bCs/>
                <w:szCs w:val="20"/>
              </w:rPr>
            </w:pPr>
            <w:r w:rsidRPr="002E5F1C">
              <w:rPr>
                <w:b/>
                <w:bCs/>
                <w:szCs w:val="20"/>
              </w:rPr>
              <w:t>Element</w:t>
            </w:r>
          </w:p>
        </w:tc>
        <w:tc>
          <w:tcPr>
            <w:tcW w:w="3898" w:type="dxa"/>
            <w:tcBorders>
              <w:left w:val="nil"/>
              <w:right w:val="nil"/>
            </w:tcBorders>
          </w:tcPr>
          <w:p w14:paraId="0077A995" w14:textId="77777777" w:rsidR="002E5F1C" w:rsidRPr="002E5F1C" w:rsidRDefault="002E5F1C" w:rsidP="00052B21">
            <w:pPr>
              <w:spacing w:after="0"/>
              <w:jc w:val="center"/>
              <w:rPr>
                <w:b/>
                <w:bCs/>
                <w:szCs w:val="20"/>
              </w:rPr>
            </w:pPr>
            <w:r w:rsidRPr="002E5F1C">
              <w:rPr>
                <w:b/>
                <w:bCs/>
                <w:szCs w:val="20"/>
              </w:rPr>
              <w:t>Operational Definition</w:t>
            </w:r>
          </w:p>
        </w:tc>
        <w:tc>
          <w:tcPr>
            <w:tcW w:w="3898" w:type="dxa"/>
            <w:tcBorders>
              <w:left w:val="nil"/>
            </w:tcBorders>
          </w:tcPr>
          <w:p w14:paraId="09B17872" w14:textId="77777777" w:rsidR="002E5F1C" w:rsidRPr="002E5F1C" w:rsidRDefault="002E5F1C" w:rsidP="00052B21">
            <w:pPr>
              <w:spacing w:after="0"/>
              <w:jc w:val="center"/>
              <w:rPr>
                <w:b/>
                <w:bCs/>
                <w:szCs w:val="20"/>
              </w:rPr>
            </w:pPr>
            <w:r w:rsidRPr="002E5F1C">
              <w:rPr>
                <w:b/>
                <w:bCs/>
                <w:szCs w:val="20"/>
              </w:rPr>
              <w:t>Examples</w:t>
            </w:r>
          </w:p>
        </w:tc>
      </w:tr>
      <w:tr w:rsidR="002E5F1C" w:rsidRPr="002E5F1C" w14:paraId="00F581E7" w14:textId="77777777" w:rsidTr="00052B21">
        <w:tc>
          <w:tcPr>
            <w:tcW w:w="1276" w:type="dxa"/>
            <w:tcBorders>
              <w:right w:val="nil"/>
            </w:tcBorders>
          </w:tcPr>
          <w:p w14:paraId="0D6BA7CD" w14:textId="77777777" w:rsidR="002E5F1C" w:rsidRPr="002E5F1C" w:rsidRDefault="002E5F1C" w:rsidP="00052B21">
            <w:pPr>
              <w:spacing w:after="0"/>
              <w:jc w:val="center"/>
              <w:rPr>
                <w:szCs w:val="20"/>
              </w:rPr>
            </w:pPr>
            <w:r w:rsidRPr="002E5F1C">
              <w:rPr>
                <w:szCs w:val="20"/>
              </w:rPr>
              <w:t>Population</w:t>
            </w:r>
          </w:p>
        </w:tc>
        <w:tc>
          <w:tcPr>
            <w:tcW w:w="3898" w:type="dxa"/>
            <w:tcBorders>
              <w:left w:val="nil"/>
              <w:right w:val="nil"/>
            </w:tcBorders>
          </w:tcPr>
          <w:p w14:paraId="76112EC6" w14:textId="77777777" w:rsidR="002E5F1C" w:rsidRPr="002E5F1C" w:rsidRDefault="002E5F1C" w:rsidP="00052B21">
            <w:pPr>
              <w:spacing w:after="0"/>
              <w:rPr>
                <w:szCs w:val="20"/>
              </w:rPr>
            </w:pPr>
            <w:r w:rsidRPr="002E5F1C">
              <w:rPr>
                <w:szCs w:val="20"/>
              </w:rPr>
              <w:t>AI systems, algorithms, developers, users, and governing bodies.</w:t>
            </w:r>
          </w:p>
        </w:tc>
        <w:tc>
          <w:tcPr>
            <w:tcW w:w="3898" w:type="dxa"/>
            <w:tcBorders>
              <w:left w:val="nil"/>
            </w:tcBorders>
          </w:tcPr>
          <w:p w14:paraId="0C3C50D4" w14:textId="77777777" w:rsidR="002E5F1C" w:rsidRPr="002E5F1C" w:rsidRDefault="002E5F1C" w:rsidP="00052B21">
            <w:pPr>
              <w:spacing w:after="0"/>
              <w:rPr>
                <w:szCs w:val="20"/>
              </w:rPr>
            </w:pPr>
            <w:r w:rsidRPr="002E5F1C">
              <w:rPr>
                <w:szCs w:val="20"/>
              </w:rPr>
              <w:t>Machine learning models, generative AI, AI developers, Muslim end-users, regulatory bodies.</w:t>
            </w:r>
          </w:p>
        </w:tc>
      </w:tr>
      <w:tr w:rsidR="002E5F1C" w:rsidRPr="002E5F1C" w14:paraId="0BE1334F" w14:textId="77777777" w:rsidTr="00052B21">
        <w:tc>
          <w:tcPr>
            <w:tcW w:w="1276" w:type="dxa"/>
            <w:tcBorders>
              <w:right w:val="nil"/>
            </w:tcBorders>
          </w:tcPr>
          <w:p w14:paraId="658526D3" w14:textId="77777777" w:rsidR="002E5F1C" w:rsidRPr="002E5F1C" w:rsidRDefault="002E5F1C" w:rsidP="00052B21">
            <w:pPr>
              <w:spacing w:after="0"/>
              <w:jc w:val="center"/>
              <w:rPr>
                <w:szCs w:val="20"/>
              </w:rPr>
            </w:pPr>
            <w:r w:rsidRPr="002E5F1C">
              <w:rPr>
                <w:szCs w:val="20"/>
              </w:rPr>
              <w:t>Concept</w:t>
            </w:r>
          </w:p>
        </w:tc>
        <w:tc>
          <w:tcPr>
            <w:tcW w:w="3898" w:type="dxa"/>
            <w:tcBorders>
              <w:left w:val="nil"/>
              <w:right w:val="nil"/>
            </w:tcBorders>
          </w:tcPr>
          <w:p w14:paraId="402F576D" w14:textId="77777777" w:rsidR="002E5F1C" w:rsidRPr="002E5F1C" w:rsidRDefault="002E5F1C" w:rsidP="00052B21">
            <w:pPr>
              <w:spacing w:after="0"/>
              <w:rPr>
                <w:szCs w:val="20"/>
              </w:rPr>
            </w:pPr>
            <w:r w:rsidRPr="002E5F1C">
              <w:rPr>
                <w:szCs w:val="20"/>
              </w:rPr>
              <w:t>Integration, operationalisation, and evaluation of Islamic ethical principles and values in AI.</w:t>
            </w:r>
          </w:p>
        </w:tc>
        <w:tc>
          <w:tcPr>
            <w:tcW w:w="3898" w:type="dxa"/>
            <w:tcBorders>
              <w:left w:val="nil"/>
            </w:tcBorders>
          </w:tcPr>
          <w:p w14:paraId="7339CFAE" w14:textId="77777777" w:rsidR="002E5F1C" w:rsidRPr="002E5F1C" w:rsidRDefault="002E5F1C" w:rsidP="00052B21">
            <w:pPr>
              <w:spacing w:after="0"/>
              <w:rPr>
                <w:szCs w:val="20"/>
              </w:rPr>
            </w:pPr>
            <w:proofErr w:type="spellStart"/>
            <w:r w:rsidRPr="002E5F1C">
              <w:rPr>
                <w:szCs w:val="20"/>
              </w:rPr>
              <w:t>Maqāṣid</w:t>
            </w:r>
            <w:proofErr w:type="spellEnd"/>
            <w:r w:rsidRPr="002E5F1C">
              <w:rPr>
                <w:szCs w:val="20"/>
              </w:rPr>
              <w:t xml:space="preserve"> al-</w:t>
            </w:r>
            <w:proofErr w:type="spellStart"/>
            <w:r w:rsidRPr="002E5F1C">
              <w:rPr>
                <w:szCs w:val="20"/>
              </w:rPr>
              <w:t>Sharīʿah</w:t>
            </w:r>
            <w:proofErr w:type="spellEnd"/>
            <w:r w:rsidRPr="002E5F1C">
              <w:rPr>
                <w:szCs w:val="20"/>
              </w:rPr>
              <w:t xml:space="preserve">, </w:t>
            </w:r>
            <w:proofErr w:type="spellStart"/>
            <w:r w:rsidRPr="002E5F1C">
              <w:rPr>
                <w:szCs w:val="20"/>
              </w:rPr>
              <w:t>amānah</w:t>
            </w:r>
            <w:proofErr w:type="spellEnd"/>
            <w:r w:rsidRPr="002E5F1C">
              <w:rPr>
                <w:szCs w:val="20"/>
              </w:rPr>
              <w:t>, ‘</w:t>
            </w:r>
            <w:proofErr w:type="spellStart"/>
            <w:r w:rsidRPr="002E5F1C">
              <w:rPr>
                <w:szCs w:val="20"/>
              </w:rPr>
              <w:t>adl</w:t>
            </w:r>
            <w:proofErr w:type="spellEnd"/>
            <w:r w:rsidRPr="002E5F1C">
              <w:rPr>
                <w:szCs w:val="20"/>
              </w:rPr>
              <w:t xml:space="preserve">, </w:t>
            </w:r>
            <w:proofErr w:type="spellStart"/>
            <w:r w:rsidRPr="002E5F1C">
              <w:rPr>
                <w:szCs w:val="20"/>
              </w:rPr>
              <w:t>ḥurma</w:t>
            </w:r>
            <w:proofErr w:type="spellEnd"/>
            <w:r w:rsidRPr="002E5F1C">
              <w:rPr>
                <w:szCs w:val="20"/>
              </w:rPr>
              <w:t>, Shariah-compliance, Islamic AI governance.</w:t>
            </w:r>
          </w:p>
        </w:tc>
      </w:tr>
      <w:tr w:rsidR="002E5F1C" w:rsidRPr="002E5F1C" w14:paraId="4E9CEA24" w14:textId="77777777" w:rsidTr="00052B21">
        <w:tc>
          <w:tcPr>
            <w:tcW w:w="1276" w:type="dxa"/>
            <w:tcBorders>
              <w:right w:val="nil"/>
            </w:tcBorders>
          </w:tcPr>
          <w:p w14:paraId="597A2328" w14:textId="77777777" w:rsidR="002E5F1C" w:rsidRPr="002E5F1C" w:rsidRDefault="002E5F1C" w:rsidP="00052B21">
            <w:pPr>
              <w:spacing w:after="0"/>
              <w:jc w:val="center"/>
              <w:rPr>
                <w:szCs w:val="20"/>
              </w:rPr>
            </w:pPr>
            <w:r w:rsidRPr="002E5F1C">
              <w:rPr>
                <w:szCs w:val="20"/>
              </w:rPr>
              <w:t>Context</w:t>
            </w:r>
          </w:p>
        </w:tc>
        <w:tc>
          <w:tcPr>
            <w:tcW w:w="3898" w:type="dxa"/>
            <w:tcBorders>
              <w:left w:val="nil"/>
              <w:right w:val="nil"/>
            </w:tcBorders>
          </w:tcPr>
          <w:p w14:paraId="3DA39DFB" w14:textId="77777777" w:rsidR="002E5F1C" w:rsidRPr="002E5F1C" w:rsidRDefault="002E5F1C" w:rsidP="00052B21">
            <w:pPr>
              <w:spacing w:after="0"/>
              <w:rPr>
                <w:szCs w:val="20"/>
              </w:rPr>
            </w:pPr>
            <w:r w:rsidRPr="002E5F1C">
              <w:rPr>
                <w:szCs w:val="20"/>
              </w:rPr>
              <w:t>Global applications, with a specific focus on Muslim-majority contexts and Islamic institutional settings.</w:t>
            </w:r>
          </w:p>
        </w:tc>
        <w:tc>
          <w:tcPr>
            <w:tcW w:w="3898" w:type="dxa"/>
            <w:tcBorders>
              <w:left w:val="nil"/>
            </w:tcBorders>
          </w:tcPr>
          <w:p w14:paraId="48F087F7" w14:textId="77777777" w:rsidR="002E5F1C" w:rsidRPr="002E5F1C" w:rsidRDefault="002E5F1C" w:rsidP="00052B21">
            <w:pPr>
              <w:spacing w:after="0"/>
              <w:rPr>
                <w:szCs w:val="20"/>
              </w:rPr>
            </w:pPr>
            <w:r w:rsidRPr="002E5F1C">
              <w:rPr>
                <w:szCs w:val="20"/>
              </w:rPr>
              <w:t>Islamic finance, public administration, religious guidance (</w:t>
            </w:r>
            <w:proofErr w:type="spellStart"/>
            <w:r w:rsidRPr="002E5F1C">
              <w:rPr>
                <w:szCs w:val="20"/>
              </w:rPr>
              <w:t>fatwā</w:t>
            </w:r>
            <w:proofErr w:type="spellEnd"/>
            <w:r w:rsidRPr="002E5F1C">
              <w:rPr>
                <w:szCs w:val="20"/>
              </w:rPr>
              <w:t>/</w:t>
            </w:r>
            <w:proofErr w:type="spellStart"/>
            <w:r w:rsidRPr="002E5F1C">
              <w:rPr>
                <w:szCs w:val="20"/>
              </w:rPr>
              <w:t>tafsīr</w:t>
            </w:r>
            <w:proofErr w:type="spellEnd"/>
            <w:r w:rsidRPr="002E5F1C">
              <w:rPr>
                <w:szCs w:val="20"/>
              </w:rPr>
              <w:t>), Islamic education, healthcare.</w:t>
            </w:r>
          </w:p>
        </w:tc>
      </w:tr>
    </w:tbl>
    <w:p w14:paraId="74CF57FE" w14:textId="77777777" w:rsidR="002E5F1C" w:rsidRPr="002E5F1C" w:rsidRDefault="002E5F1C" w:rsidP="002E5F1C">
      <w:pPr>
        <w:spacing w:after="0"/>
        <w:jc w:val="center"/>
        <w:rPr>
          <w:szCs w:val="20"/>
        </w:rPr>
      </w:pPr>
    </w:p>
    <w:p w14:paraId="516FA136" w14:textId="77777777" w:rsidR="002E5F1C" w:rsidRPr="002E5F1C" w:rsidRDefault="002E5F1C" w:rsidP="002E5F1C">
      <w:pPr>
        <w:spacing w:after="0"/>
        <w:rPr>
          <w:szCs w:val="20"/>
        </w:rPr>
      </w:pPr>
      <w:r w:rsidRPr="002E5F1C">
        <w:rPr>
          <w:szCs w:val="20"/>
        </w:rPr>
        <w:t>3.4 Eligibility Criteria</w:t>
      </w:r>
    </w:p>
    <w:p w14:paraId="42886AB6" w14:textId="77777777" w:rsidR="002E5F1C" w:rsidRPr="002E5F1C" w:rsidRDefault="002E5F1C" w:rsidP="002E5F1C">
      <w:pPr>
        <w:spacing w:after="0"/>
        <w:rPr>
          <w:szCs w:val="20"/>
        </w:rPr>
      </w:pPr>
      <w:r w:rsidRPr="002E5F1C">
        <w:rPr>
          <w:szCs w:val="20"/>
        </w:rPr>
        <w:t>Inclusion and exclusion criteria were established to ensure the relevance and rigour of the selected studies. Table 2 outlines these criteria.</w:t>
      </w:r>
    </w:p>
    <w:p w14:paraId="067296A5" w14:textId="77777777" w:rsidR="002E5F1C" w:rsidRPr="002E5F1C" w:rsidRDefault="002E5F1C" w:rsidP="002E5F1C">
      <w:pPr>
        <w:spacing w:after="0"/>
        <w:rPr>
          <w:szCs w:val="20"/>
        </w:rPr>
      </w:pPr>
    </w:p>
    <w:p w14:paraId="7509F933" w14:textId="77777777" w:rsidR="002E5F1C" w:rsidRPr="002E5F1C" w:rsidRDefault="002E5F1C" w:rsidP="002E5F1C">
      <w:pPr>
        <w:spacing w:after="0"/>
        <w:jc w:val="center"/>
        <w:rPr>
          <w:szCs w:val="20"/>
        </w:rPr>
      </w:pPr>
      <w:r w:rsidRPr="002E5F1C">
        <w:rPr>
          <w:szCs w:val="20"/>
        </w:rPr>
        <w:t>Table 2. Inclusion and Exclusion Criteria</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2122"/>
        <w:gridCol w:w="3447"/>
        <w:gridCol w:w="3447"/>
      </w:tblGrid>
      <w:tr w:rsidR="002E5F1C" w:rsidRPr="002E5F1C" w14:paraId="19A059F3" w14:textId="77777777" w:rsidTr="00052B21">
        <w:tc>
          <w:tcPr>
            <w:tcW w:w="2122" w:type="dxa"/>
            <w:tcBorders>
              <w:right w:val="nil"/>
            </w:tcBorders>
          </w:tcPr>
          <w:p w14:paraId="1AAA21C0" w14:textId="77777777" w:rsidR="002E5F1C" w:rsidRPr="002E5F1C" w:rsidRDefault="002E5F1C" w:rsidP="00052B21">
            <w:pPr>
              <w:spacing w:after="0"/>
              <w:jc w:val="center"/>
              <w:rPr>
                <w:b/>
                <w:bCs/>
                <w:szCs w:val="20"/>
              </w:rPr>
            </w:pPr>
            <w:r w:rsidRPr="002E5F1C">
              <w:rPr>
                <w:b/>
                <w:bCs/>
                <w:szCs w:val="20"/>
              </w:rPr>
              <w:t>Criterion</w:t>
            </w:r>
          </w:p>
        </w:tc>
        <w:tc>
          <w:tcPr>
            <w:tcW w:w="3447" w:type="dxa"/>
            <w:tcBorders>
              <w:left w:val="nil"/>
              <w:right w:val="nil"/>
            </w:tcBorders>
          </w:tcPr>
          <w:p w14:paraId="0BDD7EC5" w14:textId="77777777" w:rsidR="002E5F1C" w:rsidRPr="002E5F1C" w:rsidRDefault="002E5F1C" w:rsidP="00052B21">
            <w:pPr>
              <w:spacing w:after="0"/>
              <w:jc w:val="center"/>
              <w:rPr>
                <w:b/>
                <w:bCs/>
                <w:szCs w:val="20"/>
              </w:rPr>
            </w:pPr>
            <w:r w:rsidRPr="002E5F1C">
              <w:rPr>
                <w:b/>
                <w:bCs/>
                <w:szCs w:val="20"/>
              </w:rPr>
              <w:t>Inclusion Criteria</w:t>
            </w:r>
          </w:p>
        </w:tc>
        <w:tc>
          <w:tcPr>
            <w:tcW w:w="3447" w:type="dxa"/>
            <w:tcBorders>
              <w:left w:val="nil"/>
            </w:tcBorders>
          </w:tcPr>
          <w:p w14:paraId="4B551200" w14:textId="77777777" w:rsidR="002E5F1C" w:rsidRPr="002E5F1C" w:rsidRDefault="002E5F1C" w:rsidP="00052B21">
            <w:pPr>
              <w:spacing w:after="0"/>
              <w:jc w:val="center"/>
              <w:rPr>
                <w:b/>
                <w:bCs/>
                <w:szCs w:val="20"/>
              </w:rPr>
            </w:pPr>
            <w:r w:rsidRPr="002E5F1C">
              <w:rPr>
                <w:b/>
                <w:bCs/>
                <w:szCs w:val="20"/>
              </w:rPr>
              <w:t>Exclusion Criteria</w:t>
            </w:r>
          </w:p>
        </w:tc>
      </w:tr>
      <w:tr w:rsidR="002E5F1C" w:rsidRPr="002E5F1C" w14:paraId="37E24585" w14:textId="77777777" w:rsidTr="00052B21">
        <w:tc>
          <w:tcPr>
            <w:tcW w:w="2122" w:type="dxa"/>
            <w:tcBorders>
              <w:right w:val="nil"/>
            </w:tcBorders>
          </w:tcPr>
          <w:p w14:paraId="37A791D9" w14:textId="77777777" w:rsidR="002E5F1C" w:rsidRPr="002E5F1C" w:rsidRDefault="002E5F1C" w:rsidP="00052B21">
            <w:pPr>
              <w:spacing w:after="0"/>
              <w:rPr>
                <w:szCs w:val="20"/>
              </w:rPr>
            </w:pPr>
            <w:r w:rsidRPr="002E5F1C">
              <w:rPr>
                <w:szCs w:val="20"/>
              </w:rPr>
              <w:t>Topic/Concept</w:t>
            </w:r>
          </w:p>
        </w:tc>
        <w:tc>
          <w:tcPr>
            <w:tcW w:w="3447" w:type="dxa"/>
            <w:tcBorders>
              <w:left w:val="nil"/>
              <w:right w:val="nil"/>
            </w:tcBorders>
          </w:tcPr>
          <w:p w14:paraId="3293121E" w14:textId="77777777" w:rsidR="002E5F1C" w:rsidRPr="002E5F1C" w:rsidRDefault="002E5F1C" w:rsidP="00052B21">
            <w:pPr>
              <w:spacing w:after="0"/>
              <w:rPr>
                <w:szCs w:val="20"/>
              </w:rPr>
            </w:pPr>
            <w:r w:rsidRPr="002E5F1C">
              <w:rPr>
                <w:szCs w:val="20"/>
              </w:rPr>
              <w:t>Directly addresses Islamic values, ethics, or Shariah principles in AI development, governance, or application.</w:t>
            </w:r>
          </w:p>
        </w:tc>
        <w:tc>
          <w:tcPr>
            <w:tcW w:w="3447" w:type="dxa"/>
            <w:tcBorders>
              <w:left w:val="nil"/>
            </w:tcBorders>
          </w:tcPr>
          <w:p w14:paraId="4F2ACC09" w14:textId="77777777" w:rsidR="002E5F1C" w:rsidRPr="002E5F1C" w:rsidRDefault="002E5F1C" w:rsidP="00052B21">
            <w:pPr>
              <w:spacing w:after="0"/>
              <w:rPr>
                <w:szCs w:val="20"/>
              </w:rPr>
            </w:pPr>
            <w:r w:rsidRPr="002E5F1C">
              <w:rPr>
                <w:szCs w:val="20"/>
              </w:rPr>
              <w:t xml:space="preserve">Focuses solely on general AI ethics without Islamic </w:t>
            </w:r>
            <w:proofErr w:type="gramStart"/>
            <w:r w:rsidRPr="002E5F1C">
              <w:rPr>
                <w:szCs w:val="20"/>
              </w:rPr>
              <w:t>contextualisation, or</w:t>
            </w:r>
            <w:proofErr w:type="gramEnd"/>
            <w:r w:rsidRPr="002E5F1C">
              <w:rPr>
                <w:szCs w:val="20"/>
              </w:rPr>
              <w:t xml:space="preserve"> focuses on Islamic ethics in non-AI technologies.</w:t>
            </w:r>
          </w:p>
        </w:tc>
      </w:tr>
      <w:tr w:rsidR="002E5F1C" w:rsidRPr="002E5F1C" w14:paraId="0F025933" w14:textId="77777777" w:rsidTr="00052B21">
        <w:tc>
          <w:tcPr>
            <w:tcW w:w="2122" w:type="dxa"/>
            <w:tcBorders>
              <w:right w:val="nil"/>
            </w:tcBorders>
          </w:tcPr>
          <w:p w14:paraId="7E91C765" w14:textId="77777777" w:rsidR="002E5F1C" w:rsidRPr="002E5F1C" w:rsidRDefault="002E5F1C" w:rsidP="00052B21">
            <w:pPr>
              <w:spacing w:after="0"/>
              <w:rPr>
                <w:szCs w:val="20"/>
              </w:rPr>
            </w:pPr>
            <w:r w:rsidRPr="002E5F1C">
              <w:rPr>
                <w:szCs w:val="20"/>
              </w:rPr>
              <w:t>Context/Population</w:t>
            </w:r>
          </w:p>
        </w:tc>
        <w:tc>
          <w:tcPr>
            <w:tcW w:w="3447" w:type="dxa"/>
            <w:tcBorders>
              <w:left w:val="nil"/>
              <w:right w:val="nil"/>
            </w:tcBorders>
          </w:tcPr>
          <w:p w14:paraId="399B63DB" w14:textId="77777777" w:rsidR="002E5F1C" w:rsidRPr="002E5F1C" w:rsidRDefault="002E5F1C" w:rsidP="00052B21">
            <w:pPr>
              <w:spacing w:after="0"/>
              <w:rPr>
                <w:szCs w:val="20"/>
              </w:rPr>
            </w:pPr>
            <w:r w:rsidRPr="002E5F1C">
              <w:rPr>
                <w:szCs w:val="20"/>
              </w:rPr>
              <w:t>Applies to AI systems, developers, users, or policymakers in any global context, particularly Muslim-majority regions.</w:t>
            </w:r>
          </w:p>
        </w:tc>
        <w:tc>
          <w:tcPr>
            <w:tcW w:w="3447" w:type="dxa"/>
            <w:tcBorders>
              <w:left w:val="nil"/>
            </w:tcBorders>
          </w:tcPr>
          <w:p w14:paraId="19528D45" w14:textId="77777777" w:rsidR="002E5F1C" w:rsidRPr="002E5F1C" w:rsidRDefault="002E5F1C" w:rsidP="00052B21">
            <w:pPr>
              <w:spacing w:after="0"/>
              <w:rPr>
                <w:szCs w:val="20"/>
              </w:rPr>
            </w:pPr>
            <w:r w:rsidRPr="002E5F1C">
              <w:rPr>
                <w:szCs w:val="20"/>
              </w:rPr>
              <w:t>Irrelevant to AI or Islamic ethical frameworks.</w:t>
            </w:r>
          </w:p>
        </w:tc>
      </w:tr>
      <w:tr w:rsidR="002E5F1C" w:rsidRPr="002E5F1C" w14:paraId="04CD81D2" w14:textId="77777777" w:rsidTr="00052B21">
        <w:tc>
          <w:tcPr>
            <w:tcW w:w="2122" w:type="dxa"/>
            <w:tcBorders>
              <w:right w:val="nil"/>
            </w:tcBorders>
          </w:tcPr>
          <w:p w14:paraId="6824B7CA" w14:textId="77777777" w:rsidR="002E5F1C" w:rsidRPr="002E5F1C" w:rsidRDefault="002E5F1C" w:rsidP="00052B21">
            <w:pPr>
              <w:spacing w:after="0"/>
              <w:rPr>
                <w:szCs w:val="20"/>
              </w:rPr>
            </w:pPr>
            <w:r w:rsidRPr="002E5F1C">
              <w:rPr>
                <w:szCs w:val="20"/>
              </w:rPr>
              <w:t>Publication Type</w:t>
            </w:r>
          </w:p>
        </w:tc>
        <w:tc>
          <w:tcPr>
            <w:tcW w:w="3447" w:type="dxa"/>
            <w:tcBorders>
              <w:left w:val="nil"/>
              <w:right w:val="nil"/>
            </w:tcBorders>
          </w:tcPr>
          <w:p w14:paraId="63ABBE69" w14:textId="77777777" w:rsidR="002E5F1C" w:rsidRPr="002E5F1C" w:rsidRDefault="002E5F1C" w:rsidP="00052B21">
            <w:pPr>
              <w:spacing w:after="0"/>
              <w:rPr>
                <w:szCs w:val="20"/>
              </w:rPr>
            </w:pPr>
            <w:r w:rsidRPr="002E5F1C">
              <w:rPr>
                <w:szCs w:val="20"/>
              </w:rPr>
              <w:t>Peer-reviewed journal articles, conference proceedings, scholarly books, and comprehensive reviews.</w:t>
            </w:r>
          </w:p>
        </w:tc>
        <w:tc>
          <w:tcPr>
            <w:tcW w:w="3447" w:type="dxa"/>
            <w:tcBorders>
              <w:left w:val="nil"/>
            </w:tcBorders>
          </w:tcPr>
          <w:p w14:paraId="4EB4AFEA" w14:textId="77777777" w:rsidR="002E5F1C" w:rsidRPr="002E5F1C" w:rsidRDefault="002E5F1C" w:rsidP="00052B21">
            <w:pPr>
              <w:spacing w:after="0"/>
              <w:rPr>
                <w:szCs w:val="20"/>
              </w:rPr>
            </w:pPr>
            <w:r w:rsidRPr="002E5F1C">
              <w:rPr>
                <w:szCs w:val="20"/>
              </w:rPr>
              <w:t>Editorials, opinion pieces, non-academic articles, unpublished working papers.</w:t>
            </w:r>
          </w:p>
        </w:tc>
      </w:tr>
      <w:tr w:rsidR="002E5F1C" w:rsidRPr="002E5F1C" w14:paraId="18A6F26B" w14:textId="77777777" w:rsidTr="00052B21">
        <w:tc>
          <w:tcPr>
            <w:tcW w:w="2122" w:type="dxa"/>
            <w:tcBorders>
              <w:right w:val="nil"/>
            </w:tcBorders>
          </w:tcPr>
          <w:p w14:paraId="5AFA18A6" w14:textId="77777777" w:rsidR="002E5F1C" w:rsidRPr="002E5F1C" w:rsidRDefault="002E5F1C" w:rsidP="00052B21">
            <w:pPr>
              <w:spacing w:after="0"/>
              <w:rPr>
                <w:szCs w:val="20"/>
              </w:rPr>
            </w:pPr>
            <w:r w:rsidRPr="002E5F1C">
              <w:rPr>
                <w:szCs w:val="20"/>
              </w:rPr>
              <w:t>Language</w:t>
            </w:r>
          </w:p>
        </w:tc>
        <w:tc>
          <w:tcPr>
            <w:tcW w:w="3447" w:type="dxa"/>
            <w:tcBorders>
              <w:left w:val="nil"/>
              <w:right w:val="nil"/>
            </w:tcBorders>
          </w:tcPr>
          <w:p w14:paraId="47907D75" w14:textId="77777777" w:rsidR="002E5F1C" w:rsidRPr="002E5F1C" w:rsidRDefault="002E5F1C" w:rsidP="00052B21">
            <w:pPr>
              <w:spacing w:after="0"/>
              <w:rPr>
                <w:szCs w:val="20"/>
              </w:rPr>
            </w:pPr>
            <w:r w:rsidRPr="002E5F1C">
              <w:rPr>
                <w:szCs w:val="20"/>
              </w:rPr>
              <w:t>English and Malay/Indonesian/Arabic (if translated or accessible).</w:t>
            </w:r>
          </w:p>
        </w:tc>
        <w:tc>
          <w:tcPr>
            <w:tcW w:w="3447" w:type="dxa"/>
            <w:tcBorders>
              <w:left w:val="nil"/>
            </w:tcBorders>
          </w:tcPr>
          <w:p w14:paraId="0D29D397" w14:textId="77777777" w:rsidR="002E5F1C" w:rsidRPr="002E5F1C" w:rsidRDefault="002E5F1C" w:rsidP="00052B21">
            <w:pPr>
              <w:spacing w:after="0"/>
              <w:rPr>
                <w:szCs w:val="20"/>
              </w:rPr>
            </w:pPr>
            <w:r w:rsidRPr="002E5F1C">
              <w:rPr>
                <w:szCs w:val="20"/>
              </w:rPr>
              <w:t>Languages not accessible to the research team.</w:t>
            </w:r>
          </w:p>
        </w:tc>
      </w:tr>
      <w:tr w:rsidR="002E5F1C" w:rsidRPr="002E5F1C" w14:paraId="6822952E" w14:textId="77777777" w:rsidTr="00052B21">
        <w:tc>
          <w:tcPr>
            <w:tcW w:w="2122" w:type="dxa"/>
            <w:tcBorders>
              <w:right w:val="nil"/>
            </w:tcBorders>
          </w:tcPr>
          <w:p w14:paraId="57AEACF0" w14:textId="77777777" w:rsidR="002E5F1C" w:rsidRPr="002E5F1C" w:rsidRDefault="002E5F1C" w:rsidP="00052B21">
            <w:pPr>
              <w:spacing w:after="0"/>
              <w:rPr>
                <w:szCs w:val="20"/>
              </w:rPr>
            </w:pPr>
            <w:r w:rsidRPr="002E5F1C">
              <w:rPr>
                <w:szCs w:val="20"/>
              </w:rPr>
              <w:t>Publication Period</w:t>
            </w:r>
          </w:p>
        </w:tc>
        <w:tc>
          <w:tcPr>
            <w:tcW w:w="3447" w:type="dxa"/>
            <w:tcBorders>
              <w:left w:val="nil"/>
              <w:right w:val="nil"/>
            </w:tcBorders>
          </w:tcPr>
          <w:p w14:paraId="632D6A9F" w14:textId="77777777" w:rsidR="002E5F1C" w:rsidRPr="002E5F1C" w:rsidRDefault="002E5F1C" w:rsidP="00052B21">
            <w:pPr>
              <w:spacing w:after="0"/>
              <w:rPr>
                <w:szCs w:val="20"/>
              </w:rPr>
            </w:pPr>
            <w:r w:rsidRPr="002E5F1C">
              <w:rPr>
                <w:szCs w:val="20"/>
              </w:rPr>
              <w:t>Published between 2010 and 2026.</w:t>
            </w:r>
          </w:p>
        </w:tc>
        <w:tc>
          <w:tcPr>
            <w:tcW w:w="3447" w:type="dxa"/>
            <w:tcBorders>
              <w:left w:val="nil"/>
            </w:tcBorders>
          </w:tcPr>
          <w:p w14:paraId="60604421" w14:textId="77777777" w:rsidR="002E5F1C" w:rsidRPr="002E5F1C" w:rsidRDefault="002E5F1C" w:rsidP="00052B21">
            <w:pPr>
              <w:spacing w:after="0"/>
              <w:rPr>
                <w:szCs w:val="20"/>
              </w:rPr>
            </w:pPr>
            <w:r w:rsidRPr="002E5F1C">
              <w:rPr>
                <w:szCs w:val="20"/>
              </w:rPr>
              <w:t>Published before 2010.</w:t>
            </w:r>
          </w:p>
        </w:tc>
      </w:tr>
      <w:tr w:rsidR="002E5F1C" w:rsidRPr="002E5F1C" w14:paraId="2B7CBAF1" w14:textId="77777777" w:rsidTr="00052B21">
        <w:tc>
          <w:tcPr>
            <w:tcW w:w="2122" w:type="dxa"/>
            <w:tcBorders>
              <w:right w:val="nil"/>
            </w:tcBorders>
          </w:tcPr>
          <w:p w14:paraId="11C1F4D5" w14:textId="77777777" w:rsidR="002E5F1C" w:rsidRPr="002E5F1C" w:rsidRDefault="002E5F1C" w:rsidP="00052B21">
            <w:pPr>
              <w:spacing w:after="0"/>
              <w:rPr>
                <w:szCs w:val="20"/>
              </w:rPr>
            </w:pPr>
            <w:r w:rsidRPr="002E5F1C">
              <w:rPr>
                <w:szCs w:val="20"/>
              </w:rPr>
              <w:t>Study Design</w:t>
            </w:r>
          </w:p>
        </w:tc>
        <w:tc>
          <w:tcPr>
            <w:tcW w:w="3447" w:type="dxa"/>
            <w:tcBorders>
              <w:left w:val="nil"/>
              <w:right w:val="nil"/>
            </w:tcBorders>
          </w:tcPr>
          <w:p w14:paraId="58DA512A" w14:textId="77777777" w:rsidR="002E5F1C" w:rsidRPr="002E5F1C" w:rsidRDefault="002E5F1C" w:rsidP="00052B21">
            <w:pPr>
              <w:spacing w:after="0"/>
              <w:rPr>
                <w:szCs w:val="20"/>
              </w:rPr>
            </w:pPr>
            <w:r w:rsidRPr="002E5F1C">
              <w:rPr>
                <w:szCs w:val="20"/>
              </w:rPr>
              <w:t>Conceptual, empirical (qualitative, quantitative, mixed), bibliometric, and systematic reviews.</w:t>
            </w:r>
          </w:p>
        </w:tc>
        <w:tc>
          <w:tcPr>
            <w:tcW w:w="3447" w:type="dxa"/>
            <w:tcBorders>
              <w:left w:val="nil"/>
            </w:tcBorders>
          </w:tcPr>
          <w:p w14:paraId="4A68A487" w14:textId="77777777" w:rsidR="002E5F1C" w:rsidRPr="002E5F1C" w:rsidRDefault="002E5F1C" w:rsidP="00052B21">
            <w:pPr>
              <w:spacing w:after="0"/>
              <w:rPr>
                <w:szCs w:val="20"/>
              </w:rPr>
            </w:pPr>
            <w:r w:rsidRPr="002E5F1C">
              <w:rPr>
                <w:szCs w:val="20"/>
              </w:rPr>
              <w:t>Studies lacking sufficient methodological information or theoretical grounding.</w:t>
            </w:r>
          </w:p>
        </w:tc>
      </w:tr>
    </w:tbl>
    <w:p w14:paraId="6B1C789B" w14:textId="77777777" w:rsidR="002E5F1C" w:rsidRPr="002E5F1C" w:rsidRDefault="002E5F1C" w:rsidP="002E5F1C">
      <w:pPr>
        <w:spacing w:after="0"/>
        <w:jc w:val="center"/>
        <w:rPr>
          <w:szCs w:val="20"/>
        </w:rPr>
      </w:pPr>
    </w:p>
    <w:p w14:paraId="3E4BAFF8" w14:textId="77777777" w:rsidR="002E5F1C" w:rsidRPr="002E5F1C" w:rsidRDefault="002E5F1C" w:rsidP="002E5F1C">
      <w:pPr>
        <w:spacing w:after="0"/>
        <w:rPr>
          <w:szCs w:val="20"/>
        </w:rPr>
      </w:pPr>
      <w:r w:rsidRPr="002E5F1C">
        <w:rPr>
          <w:szCs w:val="20"/>
        </w:rPr>
        <w:t>3.5 Information Sources</w:t>
      </w:r>
    </w:p>
    <w:p w14:paraId="78AA98E1" w14:textId="77777777" w:rsidR="002E5F1C" w:rsidRPr="002E5F1C" w:rsidRDefault="002E5F1C" w:rsidP="002E5F1C">
      <w:pPr>
        <w:spacing w:after="0"/>
        <w:rPr>
          <w:szCs w:val="20"/>
        </w:rPr>
      </w:pPr>
      <w:r w:rsidRPr="002E5F1C">
        <w:rPr>
          <w:szCs w:val="20"/>
        </w:rPr>
        <w:t>The literature search was conducted across major academic databases, primarily Scopus and Web of Science, supplemented by IEEE Xplore and SpringerLink to capture technical AI literature. Additionally, citation chaining (backward and forward) was employed to identify foundational and emerging works. The final search was updated in early 2026.</w:t>
      </w:r>
    </w:p>
    <w:p w14:paraId="7FAB42AE" w14:textId="77777777" w:rsidR="002E5F1C" w:rsidRPr="002E5F1C" w:rsidRDefault="002E5F1C" w:rsidP="002E5F1C">
      <w:pPr>
        <w:spacing w:after="0"/>
        <w:rPr>
          <w:szCs w:val="20"/>
        </w:rPr>
      </w:pPr>
      <w:r w:rsidRPr="002E5F1C">
        <w:rPr>
          <w:szCs w:val="20"/>
        </w:rPr>
        <w:t>3.6 Search Strategy</w:t>
      </w:r>
    </w:p>
    <w:p w14:paraId="3009906A" w14:textId="01993F36" w:rsidR="002E5F1C" w:rsidRPr="002E5F1C" w:rsidRDefault="002E5F1C" w:rsidP="002E5F1C">
      <w:pPr>
        <w:spacing w:after="0"/>
        <w:rPr>
          <w:szCs w:val="20"/>
        </w:rPr>
      </w:pPr>
      <w:r w:rsidRPr="002E5F1C">
        <w:rPr>
          <w:szCs w:val="20"/>
        </w:rPr>
        <w:t>The search strategy was developed by transforming the broad research question into specific, targeted queries using Boolean operators, truncation, and subject headings. A representative search string utilised for Scopus and Web of Science is as follows:</w:t>
      </w:r>
    </w:p>
    <w:p w14:paraId="6D647999" w14:textId="6F1AB4E9" w:rsidR="002E5F1C" w:rsidRPr="002E5F1C" w:rsidRDefault="002E5F1C" w:rsidP="002E5F1C">
      <w:pPr>
        <w:spacing w:after="0"/>
        <w:ind w:left="426" w:right="379"/>
        <w:rPr>
          <w:color w:val="000000" w:themeColor="text1"/>
          <w:szCs w:val="20"/>
        </w:rPr>
      </w:pPr>
      <w:r w:rsidRPr="002E5F1C">
        <w:rPr>
          <w:color w:val="000000" w:themeColor="text1"/>
          <w:szCs w:val="20"/>
        </w:rPr>
        <w:t>("Artificial Intelligence" OR "AI" OR "Machine Learning" OR "Deep Learning" OR "Generative AI") AND ("Islamic ethics" OR "Islamic values" OR "</w:t>
      </w:r>
      <w:proofErr w:type="spellStart"/>
      <w:r w:rsidRPr="002E5F1C">
        <w:rPr>
          <w:color w:val="000000" w:themeColor="text1"/>
          <w:szCs w:val="20"/>
        </w:rPr>
        <w:t>Maqasid</w:t>
      </w:r>
      <w:proofErr w:type="spellEnd"/>
      <w:r w:rsidRPr="002E5F1C">
        <w:rPr>
          <w:color w:val="000000" w:themeColor="text1"/>
          <w:szCs w:val="20"/>
        </w:rPr>
        <w:t>" OR "</w:t>
      </w:r>
      <w:proofErr w:type="spellStart"/>
      <w:r w:rsidRPr="002E5F1C">
        <w:rPr>
          <w:color w:val="000000" w:themeColor="text1"/>
          <w:szCs w:val="20"/>
        </w:rPr>
        <w:t>Maqāṣid</w:t>
      </w:r>
      <w:proofErr w:type="spellEnd"/>
      <w:r w:rsidRPr="002E5F1C">
        <w:rPr>
          <w:color w:val="000000" w:themeColor="text1"/>
          <w:szCs w:val="20"/>
        </w:rPr>
        <w:t xml:space="preserve"> al-</w:t>
      </w:r>
      <w:proofErr w:type="spellStart"/>
      <w:r w:rsidRPr="002E5F1C">
        <w:rPr>
          <w:color w:val="000000" w:themeColor="text1"/>
          <w:szCs w:val="20"/>
        </w:rPr>
        <w:t>Sharīʿah</w:t>
      </w:r>
      <w:proofErr w:type="spellEnd"/>
      <w:r w:rsidRPr="002E5F1C">
        <w:rPr>
          <w:color w:val="000000" w:themeColor="text1"/>
          <w:szCs w:val="20"/>
        </w:rPr>
        <w:t>" OR "Shariah compliance" OR "Amanah" OR "Islamic governance" OR "Islamic finance AI") AND ("governance" OR "ethics" OR "bias" OR "privacy" OR "accountability" OR "alignment")</w:t>
      </w:r>
    </w:p>
    <w:p w14:paraId="4299E016" w14:textId="77777777" w:rsidR="002E5F1C" w:rsidRPr="002E5F1C" w:rsidRDefault="002E5F1C" w:rsidP="002E5F1C">
      <w:pPr>
        <w:spacing w:after="0"/>
        <w:rPr>
          <w:szCs w:val="20"/>
        </w:rPr>
      </w:pPr>
      <w:r w:rsidRPr="002E5F1C">
        <w:rPr>
          <w:szCs w:val="20"/>
        </w:rPr>
        <w:t>3.7 Study Selection Process</w:t>
      </w:r>
    </w:p>
    <w:p w14:paraId="5C28FD7F" w14:textId="6E9B349F" w:rsidR="002E5F1C" w:rsidRDefault="002E5F1C" w:rsidP="002E5F1C">
      <w:pPr>
        <w:spacing w:after="0"/>
        <w:rPr>
          <w:szCs w:val="20"/>
        </w:rPr>
      </w:pPr>
      <w:r w:rsidRPr="002E5F1C">
        <w:rPr>
          <w:szCs w:val="20"/>
        </w:rPr>
        <w:t>The initial search yielded 309 papers. To ensure foundational and emerging works were not overlooked, backward and forward citation chaining was applied to the core papers, identifying an additional 41 papers. This resulted in a total pool of 350 candidate papers. After removing duplicates and applying the eligibility criteria through title and abstract screening, 349 papers were deemed relevant. A full-text relevance scoring and sorting process was then conducted, resulting in the inclusion of 127 highly relevant studies for the final evidence charting and thematic synthesis.</w:t>
      </w:r>
    </w:p>
    <w:p w14:paraId="2555B0D0" w14:textId="77777777" w:rsidR="002E5F1C" w:rsidRDefault="002E5F1C" w:rsidP="002E5F1C">
      <w:pPr>
        <w:spacing w:after="0"/>
        <w:rPr>
          <w:szCs w:val="20"/>
        </w:rPr>
      </w:pPr>
    </w:p>
    <w:p w14:paraId="6074E29F" w14:textId="77777777" w:rsidR="002E5F1C" w:rsidRDefault="002E5F1C" w:rsidP="002E5F1C">
      <w:pPr>
        <w:spacing w:after="0"/>
        <w:rPr>
          <w:szCs w:val="20"/>
        </w:rPr>
      </w:pPr>
    </w:p>
    <w:p w14:paraId="112B296F" w14:textId="77777777" w:rsidR="002E5F1C" w:rsidRPr="002E5F1C" w:rsidRDefault="002E5F1C" w:rsidP="002E5F1C">
      <w:pPr>
        <w:spacing w:after="0"/>
        <w:rPr>
          <w:szCs w:val="20"/>
        </w:rPr>
      </w:pPr>
    </w:p>
    <w:p w14:paraId="2B91D41E" w14:textId="77777777" w:rsidR="002E5F1C" w:rsidRPr="002E5F1C" w:rsidRDefault="002E5F1C" w:rsidP="002E5F1C">
      <w:pPr>
        <w:spacing w:after="0"/>
        <w:rPr>
          <w:szCs w:val="20"/>
        </w:rPr>
      </w:pPr>
      <w:r w:rsidRPr="002E5F1C">
        <w:rPr>
          <w:szCs w:val="20"/>
        </w:rPr>
        <w:lastRenderedPageBreak/>
        <w:t>3.8 Data Charting Process</w:t>
      </w:r>
    </w:p>
    <w:p w14:paraId="0E3BF3D4" w14:textId="3FE14BBC" w:rsidR="002E5F1C" w:rsidRPr="002E5F1C" w:rsidRDefault="002E5F1C" w:rsidP="002E5F1C">
      <w:pPr>
        <w:spacing w:after="0"/>
        <w:rPr>
          <w:szCs w:val="20"/>
        </w:rPr>
      </w:pPr>
      <w:r w:rsidRPr="002E5F1C">
        <w:rPr>
          <w:szCs w:val="20"/>
        </w:rPr>
        <w:t xml:space="preserve">Data were extracted and charted using a standardised form </w:t>
      </w:r>
      <w:proofErr w:type="gramStart"/>
      <w:r w:rsidRPr="002E5F1C">
        <w:rPr>
          <w:szCs w:val="20"/>
        </w:rPr>
        <w:t>capturing:</w:t>
      </w:r>
      <w:proofErr w:type="gramEnd"/>
      <w:r w:rsidRPr="002E5F1C">
        <w:rPr>
          <w:szCs w:val="20"/>
        </w:rPr>
        <w:t xml:space="preserve"> author and year, country, research context, population/sample, research design, theoretical framework, key variables/technologies, main findings, documented benefits, reported challenges, and future research directions.</w:t>
      </w:r>
    </w:p>
    <w:p w14:paraId="2D05BB39" w14:textId="77777777" w:rsidR="002E5F1C" w:rsidRPr="002E5F1C" w:rsidRDefault="002E5F1C" w:rsidP="002E5F1C">
      <w:pPr>
        <w:spacing w:after="0"/>
        <w:rPr>
          <w:szCs w:val="20"/>
        </w:rPr>
      </w:pPr>
      <w:r w:rsidRPr="002E5F1C">
        <w:rPr>
          <w:szCs w:val="20"/>
        </w:rPr>
        <w:t>3.9 Quality Appraisal</w:t>
      </w:r>
    </w:p>
    <w:p w14:paraId="350C5909" w14:textId="41233EEB" w:rsidR="002E5F1C" w:rsidRPr="002E5F1C" w:rsidRDefault="002E5F1C" w:rsidP="002E5F1C">
      <w:pPr>
        <w:spacing w:after="0"/>
        <w:rPr>
          <w:szCs w:val="20"/>
        </w:rPr>
      </w:pPr>
      <w:r w:rsidRPr="002E5F1C">
        <w:rPr>
          <w:szCs w:val="20"/>
        </w:rPr>
        <w:t>Consistent with scoping review methodology, a formal quality appraisal or risk of bias assessment was not conducted. The objective of this review is evidence mapping and thematic synthesis rather than evaluating the methodological rigour of individual studies for the purpose of exclusion (Peters et al., 2015).</w:t>
      </w:r>
    </w:p>
    <w:p w14:paraId="35C08D81" w14:textId="77777777" w:rsidR="002E5F1C" w:rsidRPr="002E5F1C" w:rsidRDefault="002E5F1C" w:rsidP="002E5F1C">
      <w:pPr>
        <w:spacing w:after="0"/>
        <w:rPr>
          <w:szCs w:val="20"/>
        </w:rPr>
      </w:pPr>
      <w:r w:rsidRPr="002E5F1C">
        <w:rPr>
          <w:szCs w:val="20"/>
        </w:rPr>
        <w:t>3.10 Synthesis Method</w:t>
      </w:r>
    </w:p>
    <w:p w14:paraId="37016288" w14:textId="77777777" w:rsidR="002E5F1C" w:rsidRPr="002E5F1C" w:rsidRDefault="002E5F1C" w:rsidP="002E5F1C">
      <w:pPr>
        <w:spacing w:after="0"/>
        <w:rPr>
          <w:szCs w:val="20"/>
        </w:rPr>
      </w:pPr>
      <w:r w:rsidRPr="002E5F1C">
        <w:rPr>
          <w:szCs w:val="20"/>
        </w:rPr>
        <w:t>The charted data were analysed using a multi-layered synthesis approach. Descriptive analysis was used to map publication trends, geographic distribution, and methodological approaches. Thematic synthesis was employed to identify recurring patterns, mechanisms, and conceptual categories. Finally, comparative and chronological analyses were conducted to trace the evolution of the field and highlight areas of agreement and divergence across studies.</w:t>
      </w:r>
    </w:p>
    <w:p w14:paraId="7E991E19" w14:textId="77777777" w:rsidR="002E5F1C" w:rsidRPr="002E5F1C" w:rsidRDefault="002E5F1C" w:rsidP="002E5F1C">
      <w:pPr>
        <w:spacing w:after="0"/>
        <w:rPr>
          <w:szCs w:val="20"/>
        </w:rPr>
      </w:pPr>
    </w:p>
    <w:p w14:paraId="53249E2B" w14:textId="07D9576F" w:rsidR="002E5F1C" w:rsidRPr="002E5F1C" w:rsidRDefault="002E5F1C" w:rsidP="002E5F1C">
      <w:pPr>
        <w:spacing w:after="0"/>
        <w:rPr>
          <w:b/>
          <w:bCs/>
          <w:szCs w:val="20"/>
        </w:rPr>
      </w:pPr>
      <w:r w:rsidRPr="002E5F1C">
        <w:rPr>
          <w:b/>
          <w:bCs/>
          <w:szCs w:val="20"/>
        </w:rPr>
        <w:t xml:space="preserve">4. </w:t>
      </w:r>
      <w:r w:rsidRPr="002E5F1C">
        <w:rPr>
          <w:b/>
          <w:bCs/>
          <w:szCs w:val="20"/>
        </w:rPr>
        <w:t>Results</w:t>
      </w:r>
    </w:p>
    <w:p w14:paraId="3ED4ADDD" w14:textId="77777777" w:rsidR="002E5F1C" w:rsidRPr="002E5F1C" w:rsidRDefault="002E5F1C" w:rsidP="002E5F1C">
      <w:pPr>
        <w:spacing w:after="0"/>
        <w:rPr>
          <w:szCs w:val="20"/>
        </w:rPr>
      </w:pPr>
      <w:r w:rsidRPr="002E5F1C">
        <w:rPr>
          <w:szCs w:val="20"/>
        </w:rPr>
        <w:t>4.1 Study Selection</w:t>
      </w:r>
    </w:p>
    <w:p w14:paraId="001ED3C0" w14:textId="77777777" w:rsidR="002E5F1C" w:rsidRPr="002E5F1C" w:rsidRDefault="002E5F1C" w:rsidP="002E5F1C">
      <w:pPr>
        <w:spacing w:after="0"/>
        <w:rPr>
          <w:szCs w:val="20"/>
        </w:rPr>
      </w:pPr>
      <w:r w:rsidRPr="002E5F1C">
        <w:rPr>
          <w:szCs w:val="20"/>
        </w:rPr>
        <w:t>The study selection process followed the PRISMA-</w:t>
      </w:r>
      <w:proofErr w:type="spellStart"/>
      <w:r w:rsidRPr="002E5F1C">
        <w:rPr>
          <w:szCs w:val="20"/>
        </w:rPr>
        <w:t>ScR</w:t>
      </w:r>
      <w:proofErr w:type="spellEnd"/>
      <w:r w:rsidRPr="002E5F1C">
        <w:rPr>
          <w:szCs w:val="20"/>
        </w:rPr>
        <w:t xml:space="preserve"> guidelines. The initial database search identified 309 records. Citation chaining added 41 records, bringing the total to 350. After screening titles and abstracts, 349 records were retained for full-text assessment. Following rigorous relevance scoring, 127 studies were included in the final synthesis.</w:t>
      </w:r>
    </w:p>
    <w:p w14:paraId="39AE25C5" w14:textId="77777777" w:rsidR="002E5F1C" w:rsidRPr="002E5F1C" w:rsidRDefault="002E5F1C" w:rsidP="002E5F1C">
      <w:pPr>
        <w:spacing w:after="0"/>
        <w:jc w:val="center"/>
        <w:rPr>
          <w:szCs w:val="20"/>
        </w:rPr>
      </w:pPr>
      <w:r w:rsidRPr="002E5F1C">
        <w:rPr>
          <w:szCs w:val="20"/>
        </w:rPr>
        <w:t>Figure 1. PRISMA-</w:t>
      </w:r>
      <w:proofErr w:type="spellStart"/>
      <w:r w:rsidRPr="002E5F1C">
        <w:rPr>
          <w:szCs w:val="20"/>
        </w:rPr>
        <w:t>ScR</w:t>
      </w:r>
      <w:proofErr w:type="spellEnd"/>
      <w:r w:rsidRPr="002E5F1C">
        <w:rPr>
          <w:szCs w:val="20"/>
        </w:rPr>
        <w:t xml:space="preserve"> Flow Diagram</w:t>
      </w:r>
    </w:p>
    <w:p w14:paraId="68EBD92C" w14:textId="77777777" w:rsidR="002E5F1C" w:rsidRPr="002E5F1C" w:rsidRDefault="002E5F1C" w:rsidP="002E5F1C">
      <w:pPr>
        <w:spacing w:after="0"/>
        <w:jc w:val="center"/>
        <w:rPr>
          <w:szCs w:val="20"/>
        </w:rPr>
      </w:pPr>
      <w:r w:rsidRPr="002E5F1C">
        <w:rPr>
          <w:noProof/>
          <w:szCs w:val="20"/>
        </w:rPr>
        <mc:AlternateContent>
          <mc:Choice Requires="wpg">
            <w:drawing>
              <wp:anchor distT="0" distB="0" distL="114300" distR="114300" simplePos="0" relativeHeight="251659264" behindDoc="0" locked="0" layoutInCell="1" allowOverlap="1" wp14:anchorId="024C3F0A" wp14:editId="421B0C38">
                <wp:simplePos x="0" y="0"/>
                <wp:positionH relativeFrom="margin">
                  <wp:align>center</wp:align>
                </wp:positionH>
                <wp:positionV relativeFrom="paragraph">
                  <wp:posOffset>116840</wp:posOffset>
                </wp:positionV>
                <wp:extent cx="5158105" cy="3834130"/>
                <wp:effectExtent l="0" t="0" r="23495" b="14605"/>
                <wp:wrapNone/>
                <wp:docPr id="1185167845" name="Group 3"/>
                <wp:cNvGraphicFramePr/>
                <a:graphic xmlns:a="http://schemas.openxmlformats.org/drawingml/2006/main">
                  <a:graphicData uri="http://schemas.microsoft.com/office/word/2010/wordprocessingGroup">
                    <wpg:wgp>
                      <wpg:cNvGrpSpPr/>
                      <wpg:grpSpPr>
                        <a:xfrm>
                          <a:off x="0" y="0"/>
                          <a:ext cx="5158105" cy="3834129"/>
                          <a:chOff x="0" y="0"/>
                          <a:chExt cx="5158105" cy="3834129"/>
                        </a:xfrm>
                      </wpg:grpSpPr>
                      <wpg:grpSp>
                        <wpg:cNvPr id="1982474255" name="Group 2"/>
                        <wpg:cNvGrpSpPr/>
                        <wpg:grpSpPr>
                          <a:xfrm>
                            <a:off x="0" y="0"/>
                            <a:ext cx="5158105" cy="3056255"/>
                            <a:chOff x="0" y="0"/>
                            <a:chExt cx="5158105" cy="3056255"/>
                          </a:xfrm>
                        </wpg:grpSpPr>
                        <wps:wsp>
                          <wps:cNvPr id="1708664475" name="Text Box 2"/>
                          <wps:cNvSpPr txBox="1">
                            <a:spLocks noChangeArrowheads="1"/>
                          </wps:cNvSpPr>
                          <wps:spPr bwMode="auto">
                            <a:xfrm>
                              <a:off x="0" y="0"/>
                              <a:ext cx="1676286" cy="728917"/>
                            </a:xfrm>
                            <a:prstGeom prst="rect">
                              <a:avLst/>
                            </a:prstGeom>
                            <a:solidFill>
                              <a:srgbClr val="FFFFFF"/>
                            </a:solidFill>
                            <a:ln w="9525">
                              <a:solidFill>
                                <a:srgbClr val="000000"/>
                              </a:solidFill>
                              <a:miter lim="800000"/>
                            </a:ln>
                          </wps:spPr>
                          <wps:txbx>
                            <w:txbxContent>
                              <w:p w14:paraId="664766D9" w14:textId="77777777" w:rsidR="002E5F1C" w:rsidRDefault="002E5F1C" w:rsidP="002E5F1C">
                                <w:pPr>
                                  <w:spacing w:after="0"/>
                                  <w:jc w:val="center"/>
                                  <w:rPr>
                                    <w:rFonts w:ascii="Garamond" w:hAnsi="Garamond"/>
                                    <w:sz w:val="22"/>
                                  </w:rPr>
                                </w:pPr>
                                <w:r>
                                  <w:rPr>
                                    <w:rFonts w:ascii="Garamond" w:hAnsi="Garamond"/>
                                    <w:sz w:val="22"/>
                                  </w:rPr>
                                  <w:t>Records identified Scopus, WOS. IEEE, Springer</w:t>
                                </w:r>
                              </w:p>
                              <w:p w14:paraId="5C417357" w14:textId="77777777" w:rsidR="002E5F1C" w:rsidRDefault="002E5F1C" w:rsidP="002E5F1C">
                                <w:pPr>
                                  <w:spacing w:after="0"/>
                                  <w:jc w:val="center"/>
                                  <w:rPr>
                                    <w:rFonts w:ascii="Garamond" w:hAnsi="Garamond"/>
                                    <w:sz w:val="22"/>
                                  </w:rPr>
                                </w:pPr>
                                <w:r>
                                  <w:rPr>
                                    <w:rFonts w:ascii="Garamond" w:hAnsi="Garamond"/>
                                    <w:sz w:val="22"/>
                                  </w:rPr>
                                  <w:t xml:space="preserve"> (n = 309)</w:t>
                                </w:r>
                              </w:p>
                            </w:txbxContent>
                          </wps:txbx>
                          <wps:bodyPr rot="0" vert="horz" wrap="square" lIns="91440" tIns="45720" rIns="91440" bIns="45720" anchor="t" anchorCtr="0">
                            <a:noAutofit/>
                          </wps:bodyPr>
                        </wps:wsp>
                        <wps:wsp>
                          <wps:cNvPr id="644364696" name="Text Box 2"/>
                          <wps:cNvSpPr txBox="1">
                            <a:spLocks noChangeArrowheads="1"/>
                          </wps:cNvSpPr>
                          <wps:spPr bwMode="auto">
                            <a:xfrm>
                              <a:off x="2484120" y="7620"/>
                              <a:ext cx="1675764" cy="729614"/>
                            </a:xfrm>
                            <a:prstGeom prst="rect">
                              <a:avLst/>
                            </a:prstGeom>
                            <a:solidFill>
                              <a:srgbClr val="FFFFFF"/>
                            </a:solidFill>
                            <a:ln w="9525">
                              <a:solidFill>
                                <a:srgbClr val="000000"/>
                              </a:solidFill>
                              <a:miter lim="800000"/>
                            </a:ln>
                          </wps:spPr>
                          <wps:txbx>
                            <w:txbxContent>
                              <w:p w14:paraId="593CAC30" w14:textId="77777777" w:rsidR="002E5F1C" w:rsidRDefault="002E5F1C" w:rsidP="002E5F1C">
                                <w:pPr>
                                  <w:spacing w:after="0"/>
                                  <w:jc w:val="center"/>
                                  <w:rPr>
                                    <w:rFonts w:ascii="Garamond" w:hAnsi="Garamond"/>
                                    <w:sz w:val="22"/>
                                  </w:rPr>
                                </w:pPr>
                                <w:r>
                                  <w:rPr>
                                    <w:rFonts w:ascii="Garamond" w:hAnsi="Garamond"/>
                                    <w:sz w:val="22"/>
                                  </w:rPr>
                                  <w:t xml:space="preserve">Additional records identified from citation chaining </w:t>
                                </w:r>
                              </w:p>
                              <w:p w14:paraId="07A69D02" w14:textId="77777777" w:rsidR="002E5F1C" w:rsidRDefault="002E5F1C" w:rsidP="002E5F1C">
                                <w:pPr>
                                  <w:spacing w:after="0"/>
                                  <w:jc w:val="center"/>
                                  <w:rPr>
                                    <w:rFonts w:ascii="Garamond" w:hAnsi="Garamond"/>
                                    <w:sz w:val="22"/>
                                  </w:rPr>
                                </w:pPr>
                                <w:r>
                                  <w:rPr>
                                    <w:rFonts w:ascii="Garamond" w:hAnsi="Garamond"/>
                                    <w:sz w:val="22"/>
                                  </w:rPr>
                                  <w:t>(n = 41)</w:t>
                                </w:r>
                              </w:p>
                            </w:txbxContent>
                          </wps:txbx>
                          <wps:bodyPr rot="0" vert="horz" wrap="square" lIns="91440" tIns="45720" rIns="91440" bIns="45720" anchor="t" anchorCtr="0">
                            <a:spAutoFit/>
                          </wps:bodyPr>
                        </wps:wsp>
                        <wps:wsp>
                          <wps:cNvPr id="1205575926" name="Text Box 2"/>
                          <wps:cNvSpPr txBox="1">
                            <a:spLocks noChangeArrowheads="1"/>
                          </wps:cNvSpPr>
                          <wps:spPr bwMode="auto">
                            <a:xfrm>
                              <a:off x="1249680" y="1059180"/>
                              <a:ext cx="1676399" cy="415289"/>
                            </a:xfrm>
                            <a:prstGeom prst="rect">
                              <a:avLst/>
                            </a:prstGeom>
                            <a:solidFill>
                              <a:srgbClr val="FFFFFF"/>
                            </a:solidFill>
                            <a:ln w="9525">
                              <a:solidFill>
                                <a:srgbClr val="000000"/>
                              </a:solidFill>
                              <a:miter lim="800000"/>
                            </a:ln>
                          </wps:spPr>
                          <wps:txbx>
                            <w:txbxContent>
                              <w:p w14:paraId="063122EB" w14:textId="77777777" w:rsidR="002E5F1C" w:rsidRDefault="002E5F1C" w:rsidP="002E5F1C">
                                <w:pPr>
                                  <w:spacing w:after="0"/>
                                  <w:jc w:val="center"/>
                                  <w:rPr>
                                    <w:rFonts w:ascii="Garamond" w:hAnsi="Garamond"/>
                                    <w:sz w:val="22"/>
                                  </w:rPr>
                                </w:pPr>
                                <w:r>
                                  <w:rPr>
                                    <w:rFonts w:ascii="Garamond" w:hAnsi="Garamond"/>
                                    <w:sz w:val="22"/>
                                  </w:rPr>
                                  <w:t xml:space="preserve">Total records identified </w:t>
                                </w:r>
                              </w:p>
                              <w:p w14:paraId="261532CB" w14:textId="77777777" w:rsidR="002E5F1C" w:rsidRDefault="002E5F1C" w:rsidP="002E5F1C">
                                <w:pPr>
                                  <w:spacing w:after="0"/>
                                  <w:jc w:val="center"/>
                                  <w:rPr>
                                    <w:rFonts w:ascii="Garamond" w:hAnsi="Garamond"/>
                                    <w:sz w:val="22"/>
                                  </w:rPr>
                                </w:pPr>
                                <w:r>
                                  <w:rPr>
                                    <w:rFonts w:ascii="Garamond" w:hAnsi="Garamond"/>
                                    <w:sz w:val="22"/>
                                  </w:rPr>
                                  <w:t>(n = 350)</w:t>
                                </w:r>
                              </w:p>
                            </w:txbxContent>
                          </wps:txbx>
                          <wps:bodyPr rot="0" vert="horz" wrap="square" lIns="91440" tIns="45720" rIns="91440" bIns="45720" anchor="t" anchorCtr="0">
                            <a:spAutoFit/>
                          </wps:bodyPr>
                        </wps:wsp>
                        <wps:wsp>
                          <wps:cNvPr id="115642562" name="Text Box 2"/>
                          <wps:cNvSpPr txBox="1">
                            <a:spLocks noChangeArrowheads="1"/>
                          </wps:cNvSpPr>
                          <wps:spPr bwMode="auto">
                            <a:xfrm>
                              <a:off x="1264920" y="1684020"/>
                              <a:ext cx="1676399" cy="572769"/>
                            </a:xfrm>
                            <a:prstGeom prst="rect">
                              <a:avLst/>
                            </a:prstGeom>
                            <a:solidFill>
                              <a:srgbClr val="FFFFFF"/>
                            </a:solidFill>
                            <a:ln w="9525">
                              <a:solidFill>
                                <a:srgbClr val="000000"/>
                              </a:solidFill>
                              <a:miter lim="800000"/>
                            </a:ln>
                          </wps:spPr>
                          <wps:txbx>
                            <w:txbxContent>
                              <w:p w14:paraId="3AF9209B" w14:textId="77777777" w:rsidR="002E5F1C" w:rsidRDefault="002E5F1C" w:rsidP="002E5F1C">
                                <w:pPr>
                                  <w:spacing w:after="0"/>
                                  <w:jc w:val="center"/>
                                  <w:rPr>
                                    <w:rFonts w:ascii="Garamond" w:hAnsi="Garamond"/>
                                    <w:sz w:val="22"/>
                                  </w:rPr>
                                </w:pPr>
                                <w:r>
                                  <w:rPr>
                                    <w:rFonts w:ascii="Garamond" w:hAnsi="Garamond"/>
                                    <w:sz w:val="22"/>
                                  </w:rPr>
                                  <w:t xml:space="preserve">Records screened after duplicate removal </w:t>
                                </w:r>
                              </w:p>
                              <w:p w14:paraId="02649AFA" w14:textId="77777777" w:rsidR="002E5F1C" w:rsidRDefault="002E5F1C" w:rsidP="002E5F1C">
                                <w:pPr>
                                  <w:spacing w:after="0"/>
                                  <w:jc w:val="center"/>
                                  <w:rPr>
                                    <w:rFonts w:ascii="Garamond" w:hAnsi="Garamond"/>
                                    <w:sz w:val="22"/>
                                  </w:rPr>
                                </w:pPr>
                                <w:r>
                                  <w:rPr>
                                    <w:rFonts w:ascii="Garamond" w:hAnsi="Garamond"/>
                                    <w:sz w:val="22"/>
                                  </w:rPr>
                                  <w:t>(n = 349)</w:t>
                                </w:r>
                              </w:p>
                            </w:txbxContent>
                          </wps:txbx>
                          <wps:bodyPr rot="0" vert="horz" wrap="square" lIns="91440" tIns="45720" rIns="91440" bIns="45720" anchor="t" anchorCtr="0">
                            <a:spAutoFit/>
                          </wps:bodyPr>
                        </wps:wsp>
                        <wps:wsp>
                          <wps:cNvPr id="1416101" name="Text Box 2"/>
                          <wps:cNvSpPr txBox="1">
                            <a:spLocks noChangeArrowheads="1"/>
                          </wps:cNvSpPr>
                          <wps:spPr bwMode="auto">
                            <a:xfrm>
                              <a:off x="3459480" y="1767840"/>
                              <a:ext cx="1676399" cy="415289"/>
                            </a:xfrm>
                            <a:prstGeom prst="rect">
                              <a:avLst/>
                            </a:prstGeom>
                            <a:solidFill>
                              <a:srgbClr val="FFFFFF"/>
                            </a:solidFill>
                            <a:ln w="9525">
                              <a:solidFill>
                                <a:srgbClr val="000000"/>
                              </a:solidFill>
                              <a:miter lim="800000"/>
                            </a:ln>
                          </wps:spPr>
                          <wps:txbx>
                            <w:txbxContent>
                              <w:p w14:paraId="79D51172" w14:textId="77777777" w:rsidR="002E5F1C" w:rsidRDefault="002E5F1C" w:rsidP="002E5F1C">
                                <w:pPr>
                                  <w:spacing w:after="0"/>
                                  <w:jc w:val="center"/>
                                  <w:rPr>
                                    <w:rFonts w:ascii="Garamond" w:hAnsi="Garamond"/>
                                    <w:sz w:val="22"/>
                                  </w:rPr>
                                </w:pPr>
                                <w:r>
                                  <w:rPr>
                                    <w:rFonts w:ascii="Garamond" w:hAnsi="Garamond"/>
                                    <w:sz w:val="22"/>
                                  </w:rPr>
                                  <w:t xml:space="preserve">Duplicate records removal </w:t>
                                </w:r>
                              </w:p>
                              <w:p w14:paraId="7E0B4336" w14:textId="77777777" w:rsidR="002E5F1C" w:rsidRDefault="002E5F1C" w:rsidP="002E5F1C">
                                <w:pPr>
                                  <w:spacing w:after="0"/>
                                  <w:jc w:val="center"/>
                                  <w:rPr>
                                    <w:rFonts w:ascii="Garamond" w:hAnsi="Garamond"/>
                                    <w:sz w:val="22"/>
                                  </w:rPr>
                                </w:pPr>
                                <w:r>
                                  <w:rPr>
                                    <w:rFonts w:ascii="Garamond" w:hAnsi="Garamond"/>
                                    <w:sz w:val="22"/>
                                  </w:rPr>
                                  <w:t>(n = 1)</w:t>
                                </w:r>
                              </w:p>
                            </w:txbxContent>
                          </wps:txbx>
                          <wps:bodyPr rot="0" vert="horz" wrap="square" lIns="91440" tIns="45720" rIns="91440" bIns="45720" anchor="t" anchorCtr="0">
                            <a:spAutoFit/>
                          </wps:bodyPr>
                        </wps:wsp>
                        <wps:wsp>
                          <wps:cNvPr id="1504097871" name="Text Box 2"/>
                          <wps:cNvSpPr txBox="1">
                            <a:spLocks noChangeArrowheads="1"/>
                          </wps:cNvSpPr>
                          <wps:spPr bwMode="auto">
                            <a:xfrm>
                              <a:off x="1264920" y="2476500"/>
                              <a:ext cx="1675764" cy="572769"/>
                            </a:xfrm>
                            <a:prstGeom prst="rect">
                              <a:avLst/>
                            </a:prstGeom>
                            <a:solidFill>
                              <a:srgbClr val="FFFFFF"/>
                            </a:solidFill>
                            <a:ln w="9525">
                              <a:solidFill>
                                <a:srgbClr val="000000"/>
                              </a:solidFill>
                              <a:miter lim="800000"/>
                            </a:ln>
                          </wps:spPr>
                          <wps:txbx>
                            <w:txbxContent>
                              <w:p w14:paraId="58F2B000" w14:textId="77777777" w:rsidR="002E5F1C" w:rsidRDefault="002E5F1C" w:rsidP="002E5F1C">
                                <w:pPr>
                                  <w:spacing w:after="0"/>
                                  <w:jc w:val="center"/>
                                  <w:rPr>
                                    <w:rFonts w:ascii="Garamond" w:hAnsi="Garamond"/>
                                    <w:sz w:val="22"/>
                                  </w:rPr>
                                </w:pPr>
                                <w:r>
                                  <w:rPr>
                                    <w:rFonts w:ascii="Garamond" w:hAnsi="Garamond"/>
                                    <w:sz w:val="22"/>
                                  </w:rPr>
                                  <w:t>Full text articles assessed for eligibility</w:t>
                                </w:r>
                              </w:p>
                              <w:p w14:paraId="7156C411" w14:textId="77777777" w:rsidR="002E5F1C" w:rsidRDefault="002E5F1C" w:rsidP="002E5F1C">
                                <w:pPr>
                                  <w:spacing w:after="0"/>
                                  <w:jc w:val="center"/>
                                  <w:rPr>
                                    <w:rFonts w:ascii="Garamond" w:hAnsi="Garamond"/>
                                    <w:sz w:val="22"/>
                                  </w:rPr>
                                </w:pPr>
                                <w:r>
                                  <w:rPr>
                                    <w:rFonts w:ascii="Garamond" w:hAnsi="Garamond"/>
                                    <w:sz w:val="22"/>
                                  </w:rPr>
                                  <w:t>(n = 349)</w:t>
                                </w:r>
                              </w:p>
                            </w:txbxContent>
                          </wps:txbx>
                          <wps:bodyPr rot="0" vert="horz" wrap="square" lIns="91440" tIns="45720" rIns="91440" bIns="45720" anchor="t" anchorCtr="0">
                            <a:spAutoFit/>
                          </wps:bodyPr>
                        </wps:wsp>
                        <wps:wsp>
                          <wps:cNvPr id="1379044057" name="Straight Arrow Connector 2"/>
                          <wps:cNvCnPr/>
                          <wps:spPr>
                            <a:xfrm>
                              <a:off x="868680" y="731520"/>
                              <a:ext cx="817824" cy="320012"/>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554769891" name="Straight Arrow Connector 4"/>
                          <wps:cNvCnPr/>
                          <wps:spPr>
                            <a:xfrm flipH="1">
                              <a:off x="2468880" y="739140"/>
                              <a:ext cx="899099" cy="320012"/>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112632859" name="Straight Arrow Connector 5"/>
                          <wps:cNvCnPr/>
                          <wps:spPr>
                            <a:xfrm>
                              <a:off x="2095500" y="1470660"/>
                              <a:ext cx="5080" cy="22858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806167688" name="Straight Arrow Connector 8"/>
                          <wps:cNvCnPr/>
                          <wps:spPr>
                            <a:xfrm>
                              <a:off x="2926080" y="1973580"/>
                              <a:ext cx="553682"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838834707" name="Straight Arrow Connector 5"/>
                          <wps:cNvCnPr/>
                          <wps:spPr>
                            <a:xfrm>
                              <a:off x="2110740" y="2255520"/>
                              <a:ext cx="5080" cy="22858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176047308" name="Text Box 2"/>
                          <wps:cNvSpPr txBox="1">
                            <a:spLocks noChangeArrowheads="1"/>
                          </wps:cNvSpPr>
                          <wps:spPr bwMode="auto">
                            <a:xfrm>
                              <a:off x="3482340" y="2484120"/>
                              <a:ext cx="1675765" cy="572135"/>
                            </a:xfrm>
                            <a:prstGeom prst="rect">
                              <a:avLst/>
                            </a:prstGeom>
                            <a:solidFill>
                              <a:srgbClr val="FFFFFF"/>
                            </a:solidFill>
                            <a:ln w="9525">
                              <a:solidFill>
                                <a:srgbClr val="000000"/>
                              </a:solidFill>
                              <a:miter lim="800000"/>
                            </a:ln>
                          </wps:spPr>
                          <wps:txbx>
                            <w:txbxContent>
                              <w:p w14:paraId="0537E82E" w14:textId="77777777" w:rsidR="002E5F1C" w:rsidRDefault="002E5F1C" w:rsidP="002E5F1C">
                                <w:pPr>
                                  <w:spacing w:after="0"/>
                                  <w:jc w:val="center"/>
                                  <w:rPr>
                                    <w:rFonts w:ascii="Garamond" w:hAnsi="Garamond"/>
                                    <w:sz w:val="22"/>
                                  </w:rPr>
                                </w:pPr>
                                <w:r>
                                  <w:rPr>
                                    <w:rFonts w:ascii="Garamond" w:hAnsi="Garamond"/>
                                    <w:sz w:val="22"/>
                                  </w:rPr>
                                  <w:t xml:space="preserve">Records not prioritized after relevance scoring </w:t>
                                </w:r>
                              </w:p>
                              <w:p w14:paraId="4CD2E50E" w14:textId="77777777" w:rsidR="002E5F1C" w:rsidRDefault="002E5F1C" w:rsidP="002E5F1C">
                                <w:pPr>
                                  <w:spacing w:after="0"/>
                                  <w:jc w:val="center"/>
                                  <w:rPr>
                                    <w:rFonts w:ascii="Garamond" w:hAnsi="Garamond"/>
                                    <w:sz w:val="22"/>
                                  </w:rPr>
                                </w:pPr>
                                <w:r>
                                  <w:rPr>
                                    <w:rFonts w:ascii="Garamond" w:hAnsi="Garamond"/>
                                    <w:sz w:val="22"/>
                                  </w:rPr>
                                  <w:t>(n = 222)</w:t>
                                </w:r>
                              </w:p>
                            </w:txbxContent>
                          </wps:txbx>
                          <wps:bodyPr rot="0" vert="horz" wrap="square" lIns="91440" tIns="45720" rIns="91440" bIns="45720" anchor="t" anchorCtr="0">
                            <a:spAutoFit/>
                          </wps:bodyPr>
                        </wps:wsp>
                        <wps:wsp>
                          <wps:cNvPr id="1016148408" name="Straight Arrow Connector 8"/>
                          <wps:cNvCnPr/>
                          <wps:spPr>
                            <a:xfrm>
                              <a:off x="2933700" y="2727960"/>
                              <a:ext cx="553085"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g:grpSp>
                      <wps:wsp>
                        <wps:cNvPr id="1792454885" name="Text Box 2"/>
                        <wps:cNvSpPr txBox="1">
                          <a:spLocks noChangeArrowheads="1"/>
                        </wps:cNvSpPr>
                        <wps:spPr bwMode="auto">
                          <a:xfrm>
                            <a:off x="1295400" y="3261360"/>
                            <a:ext cx="1675764" cy="572769"/>
                          </a:xfrm>
                          <a:prstGeom prst="rect">
                            <a:avLst/>
                          </a:prstGeom>
                          <a:solidFill>
                            <a:srgbClr val="FFFFFF"/>
                          </a:solidFill>
                          <a:ln w="9525">
                            <a:solidFill>
                              <a:srgbClr val="000000"/>
                            </a:solidFill>
                            <a:miter lim="800000"/>
                          </a:ln>
                        </wps:spPr>
                        <wps:txbx>
                          <w:txbxContent>
                            <w:p w14:paraId="0A9AE575" w14:textId="77777777" w:rsidR="002E5F1C" w:rsidRDefault="002E5F1C" w:rsidP="002E5F1C">
                              <w:pPr>
                                <w:spacing w:after="0"/>
                                <w:jc w:val="center"/>
                                <w:rPr>
                                  <w:rFonts w:ascii="Garamond" w:hAnsi="Garamond"/>
                                  <w:sz w:val="22"/>
                                </w:rPr>
                              </w:pPr>
                              <w:r>
                                <w:rPr>
                                  <w:rFonts w:ascii="Garamond" w:hAnsi="Garamond"/>
                                  <w:sz w:val="22"/>
                                </w:rPr>
                                <w:t>Studies included in final qualitative and thematic synthesis (n = 127)</w:t>
                              </w:r>
                            </w:p>
                          </w:txbxContent>
                        </wps:txbx>
                        <wps:bodyPr rot="0" vert="horz" wrap="square" lIns="91440" tIns="45720" rIns="91440" bIns="45720" anchor="t" anchorCtr="0">
                          <a:spAutoFit/>
                        </wps:bodyPr>
                      </wps:wsp>
                      <wps:wsp>
                        <wps:cNvPr id="657091479" name="Straight Arrow Connector 5"/>
                        <wps:cNvCnPr/>
                        <wps:spPr>
                          <a:xfrm>
                            <a:off x="2148840" y="3040380"/>
                            <a:ext cx="5080" cy="22796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g:wgp>
                  </a:graphicData>
                </a:graphic>
              </wp:anchor>
            </w:drawing>
          </mc:Choice>
          <mc:Fallback>
            <w:pict>
              <v:group w14:anchorId="024C3F0A" id="Group 3" o:spid="_x0000_s1026" style="position:absolute;left:0;text-align:left;margin-left:0;margin-top:9.2pt;width:406.15pt;height:301.9pt;z-index:251659264;mso-position-horizontal:center;mso-position-horizontal-relative:margin" coordsize="51581,3834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">
                <v:group id="Group 2" o:spid="_x0000_s1027" style="position:absolute;width:51581;height:30562" coordsize="51581,305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">
                  <v:shapetype id="_x0000_t202" coordsize="21600,21600" o:spt="202" path="m,l,21600r21600,l21600,xe">
                    <v:stroke joinstyle="miter"/>
                    <v:path gradientshapeok="t" o:connecttype="rect"/>
                  </v:shapetype>
                  <v:shape id="Text Box 2" o:spid="_x0000_s1028" type="#_x0000_t202" style="position:absolute;width:16762;height:72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">
                    <v:textbox>
                      <w:txbxContent>
                        <w:p w14:paraId="664766D9" w14:textId="77777777" w:rsidR="002E5F1C" w:rsidRDefault="002E5F1C" w:rsidP="002E5F1C">
                          <w:pPr>
                            <w:spacing w:after="0"/>
                            <w:jc w:val="center"/>
                            <w:rPr>
                              <w:rFonts w:ascii="Garamond" w:hAnsi="Garamond"/>
                              <w:sz w:val="22"/>
                            </w:rPr>
                          </w:pPr>
                          <w:r>
                            <w:rPr>
                              <w:rFonts w:ascii="Garamond" w:hAnsi="Garamond"/>
                              <w:sz w:val="22"/>
                            </w:rPr>
                            <w:t>Records identified Scopus, WOS. IEEE, Springer</w:t>
                          </w:r>
                        </w:p>
                        <w:p w14:paraId="5C417357" w14:textId="77777777" w:rsidR="002E5F1C" w:rsidRDefault="002E5F1C" w:rsidP="002E5F1C">
                          <w:pPr>
                            <w:spacing w:after="0"/>
                            <w:jc w:val="center"/>
                            <w:rPr>
                              <w:rFonts w:ascii="Garamond" w:hAnsi="Garamond"/>
                              <w:sz w:val="22"/>
                            </w:rPr>
                          </w:pPr>
                          <w:r>
                            <w:rPr>
                              <w:rFonts w:ascii="Garamond" w:hAnsi="Garamond"/>
                              <w:sz w:val="22"/>
                            </w:rPr>
                            <w:t xml:space="preserve"> (n = 309)</w:t>
                          </w:r>
                        </w:p>
                      </w:txbxContent>
                    </v:textbox>
                  </v:shape>
                  <v:shape id="Text Box 2" o:spid="_x0000_s1029" type="#_x0000_t202" style="position:absolute;left:24841;top:76;width:16757;height:7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">
                    <v:textbox style="mso-fit-shape-to-text:t">
                      <w:txbxContent>
                        <w:p w14:paraId="593CAC30" w14:textId="77777777" w:rsidR="002E5F1C" w:rsidRDefault="002E5F1C" w:rsidP="002E5F1C">
                          <w:pPr>
                            <w:spacing w:after="0"/>
                            <w:jc w:val="center"/>
                            <w:rPr>
                              <w:rFonts w:ascii="Garamond" w:hAnsi="Garamond"/>
                              <w:sz w:val="22"/>
                            </w:rPr>
                          </w:pPr>
                          <w:r>
                            <w:rPr>
                              <w:rFonts w:ascii="Garamond" w:hAnsi="Garamond"/>
                              <w:sz w:val="22"/>
                            </w:rPr>
                            <w:t xml:space="preserve">Additional records identified from citation chaining </w:t>
                          </w:r>
                        </w:p>
                        <w:p w14:paraId="07A69D02" w14:textId="77777777" w:rsidR="002E5F1C" w:rsidRDefault="002E5F1C" w:rsidP="002E5F1C">
                          <w:pPr>
                            <w:spacing w:after="0"/>
                            <w:jc w:val="center"/>
                            <w:rPr>
                              <w:rFonts w:ascii="Garamond" w:hAnsi="Garamond"/>
                              <w:sz w:val="22"/>
                            </w:rPr>
                          </w:pPr>
                          <w:r>
                            <w:rPr>
                              <w:rFonts w:ascii="Garamond" w:hAnsi="Garamond"/>
                              <w:sz w:val="22"/>
                            </w:rPr>
                            <w:t>(n = 41)</w:t>
                          </w:r>
                        </w:p>
                      </w:txbxContent>
                    </v:textbox>
                  </v:shape>
                  <v:shape id="Text Box 2" o:spid="_x0000_s1030" type="#_x0000_t202" style="position:absolute;left:12496;top:10591;width:16764;height:41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">
                    <v:textbox style="mso-fit-shape-to-text:t">
                      <w:txbxContent>
                        <w:p w14:paraId="063122EB" w14:textId="77777777" w:rsidR="002E5F1C" w:rsidRDefault="002E5F1C" w:rsidP="002E5F1C">
                          <w:pPr>
                            <w:spacing w:after="0"/>
                            <w:jc w:val="center"/>
                            <w:rPr>
                              <w:rFonts w:ascii="Garamond" w:hAnsi="Garamond"/>
                              <w:sz w:val="22"/>
                            </w:rPr>
                          </w:pPr>
                          <w:r>
                            <w:rPr>
                              <w:rFonts w:ascii="Garamond" w:hAnsi="Garamond"/>
                              <w:sz w:val="22"/>
                            </w:rPr>
                            <w:t xml:space="preserve">Total records identified </w:t>
                          </w:r>
                        </w:p>
                        <w:p w14:paraId="261532CB" w14:textId="77777777" w:rsidR="002E5F1C" w:rsidRDefault="002E5F1C" w:rsidP="002E5F1C">
                          <w:pPr>
                            <w:spacing w:after="0"/>
                            <w:jc w:val="center"/>
                            <w:rPr>
                              <w:rFonts w:ascii="Garamond" w:hAnsi="Garamond"/>
                              <w:sz w:val="22"/>
                            </w:rPr>
                          </w:pPr>
                          <w:r>
                            <w:rPr>
                              <w:rFonts w:ascii="Garamond" w:hAnsi="Garamond"/>
                              <w:sz w:val="22"/>
                            </w:rPr>
                            <w:t>(n = 350)</w:t>
                          </w:r>
                        </w:p>
                      </w:txbxContent>
                    </v:textbox>
                  </v:shape>
                  <v:shape id="Text Box 2" o:spid="_x0000_s1031" type="#_x0000_t202" style="position:absolute;left:12649;top:16840;width:16764;height:57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">
                    <v:textbox style="mso-fit-shape-to-text:t">
                      <w:txbxContent>
                        <w:p w14:paraId="3AF9209B" w14:textId="77777777" w:rsidR="002E5F1C" w:rsidRDefault="002E5F1C" w:rsidP="002E5F1C">
                          <w:pPr>
                            <w:spacing w:after="0"/>
                            <w:jc w:val="center"/>
                            <w:rPr>
                              <w:rFonts w:ascii="Garamond" w:hAnsi="Garamond"/>
                              <w:sz w:val="22"/>
                            </w:rPr>
                          </w:pPr>
                          <w:r>
                            <w:rPr>
                              <w:rFonts w:ascii="Garamond" w:hAnsi="Garamond"/>
                              <w:sz w:val="22"/>
                            </w:rPr>
                            <w:t xml:space="preserve">Records screened after duplicate removal </w:t>
                          </w:r>
                        </w:p>
                        <w:p w14:paraId="02649AFA" w14:textId="77777777" w:rsidR="002E5F1C" w:rsidRDefault="002E5F1C" w:rsidP="002E5F1C">
                          <w:pPr>
                            <w:spacing w:after="0"/>
                            <w:jc w:val="center"/>
                            <w:rPr>
                              <w:rFonts w:ascii="Garamond" w:hAnsi="Garamond"/>
                              <w:sz w:val="22"/>
                            </w:rPr>
                          </w:pPr>
                          <w:r>
                            <w:rPr>
                              <w:rFonts w:ascii="Garamond" w:hAnsi="Garamond"/>
                              <w:sz w:val="22"/>
                            </w:rPr>
                            <w:t>(n = 349)</w:t>
                          </w:r>
                        </w:p>
                      </w:txbxContent>
                    </v:textbox>
                  </v:shape>
                  <v:shape id="Text Box 2" o:spid="_x0000_s1032" type="#_x0000_t202" style="position:absolute;left:34594;top:17678;width:16764;height:41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">
                    <v:textbox style="mso-fit-shape-to-text:t">
                      <w:txbxContent>
                        <w:p w14:paraId="79D51172" w14:textId="77777777" w:rsidR="002E5F1C" w:rsidRDefault="002E5F1C" w:rsidP="002E5F1C">
                          <w:pPr>
                            <w:spacing w:after="0"/>
                            <w:jc w:val="center"/>
                            <w:rPr>
                              <w:rFonts w:ascii="Garamond" w:hAnsi="Garamond"/>
                              <w:sz w:val="22"/>
                            </w:rPr>
                          </w:pPr>
                          <w:r>
                            <w:rPr>
                              <w:rFonts w:ascii="Garamond" w:hAnsi="Garamond"/>
                              <w:sz w:val="22"/>
                            </w:rPr>
                            <w:t xml:space="preserve">Duplicate records removal </w:t>
                          </w:r>
                        </w:p>
                        <w:p w14:paraId="7E0B4336" w14:textId="77777777" w:rsidR="002E5F1C" w:rsidRDefault="002E5F1C" w:rsidP="002E5F1C">
                          <w:pPr>
                            <w:spacing w:after="0"/>
                            <w:jc w:val="center"/>
                            <w:rPr>
                              <w:rFonts w:ascii="Garamond" w:hAnsi="Garamond"/>
                              <w:sz w:val="22"/>
                            </w:rPr>
                          </w:pPr>
                          <w:r>
                            <w:rPr>
                              <w:rFonts w:ascii="Garamond" w:hAnsi="Garamond"/>
                              <w:sz w:val="22"/>
                            </w:rPr>
                            <w:t>(n = 1)</w:t>
                          </w:r>
                        </w:p>
                      </w:txbxContent>
                    </v:textbox>
                  </v:shape>
                  <v:shape id="Text Box 2" o:spid="_x0000_s1033" type="#_x0000_t202" style="position:absolute;left:12649;top:24765;width:16757;height:57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">
                    <v:textbox style="mso-fit-shape-to-text:t">
                      <w:txbxContent>
                        <w:p w14:paraId="58F2B000" w14:textId="77777777" w:rsidR="002E5F1C" w:rsidRDefault="002E5F1C" w:rsidP="002E5F1C">
                          <w:pPr>
                            <w:spacing w:after="0"/>
                            <w:jc w:val="center"/>
                            <w:rPr>
                              <w:rFonts w:ascii="Garamond" w:hAnsi="Garamond"/>
                              <w:sz w:val="22"/>
                            </w:rPr>
                          </w:pPr>
                          <w:r>
                            <w:rPr>
                              <w:rFonts w:ascii="Garamond" w:hAnsi="Garamond"/>
                              <w:sz w:val="22"/>
                            </w:rPr>
                            <w:t>Full text articles assessed for eligibility</w:t>
                          </w:r>
                        </w:p>
                        <w:p w14:paraId="7156C411" w14:textId="77777777" w:rsidR="002E5F1C" w:rsidRDefault="002E5F1C" w:rsidP="002E5F1C">
                          <w:pPr>
                            <w:spacing w:after="0"/>
                            <w:jc w:val="center"/>
                            <w:rPr>
                              <w:rFonts w:ascii="Garamond" w:hAnsi="Garamond"/>
                              <w:sz w:val="22"/>
                            </w:rPr>
                          </w:pPr>
                          <w:r>
                            <w:rPr>
                              <w:rFonts w:ascii="Garamond" w:hAnsi="Garamond"/>
                              <w:sz w:val="22"/>
                            </w:rPr>
                            <w:t>(n = 349)</w:t>
                          </w:r>
                        </w:p>
                      </w:txbxContent>
                    </v:textbox>
                  </v:shape>
                  <v:shapetype id="_x0000_t32" coordsize="21600,21600" o:spt="32" o:oned="t" path="m,l21600,21600e" filled="f">
                    <v:path arrowok="t" fillok="f" o:connecttype="none"/>
                    <o:lock v:ext="edit" shapetype="t"/>
                  </v:shapetype>
                  <v:shape id="Straight Arrow Connector 2" o:spid="_x0000_s1034" type="#_x0000_t32" style="position:absolute;left:8686;top:7315;width:8179;height:320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">
                    <v:stroke endarrow="block"/>
                  </v:shape>
                  <v:shape id="Straight Arrow Connector 4" o:spid="_x0000_s1035" type="#_x0000_t32" style="position:absolute;left:24688;top:7391;width:8991;height:320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">
                    <v:stroke endarrow="block"/>
                  </v:shape>
                  <v:shape id="Straight Arrow Connector 5" o:spid="_x0000_s1036" type="#_x0000_t32" style="position:absolute;left:20955;top:14706;width:50;height:228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">
                    <v:stroke endarrow="block"/>
                  </v:shape>
                  <v:shape id="Straight Arrow Connector 8" o:spid="_x0000_s1037" type="#_x0000_t32" style="position:absolute;left:29260;top:19735;width:5537;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">
                    <v:stroke endarrow="block"/>
                  </v:shape>
                  <v:shape id="Straight Arrow Connector 5" o:spid="_x0000_s1038" type="#_x0000_t32" style="position:absolute;left:21107;top:22555;width:51;height:228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">
                    <v:stroke endarrow="block"/>
                  </v:shape>
                  <v:shape id="Text Box 2" o:spid="_x0000_s1039" type="#_x0000_t202" style="position:absolute;left:34823;top:24841;width:16758;height:5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">
                    <v:textbox style="mso-fit-shape-to-text:t">
                      <w:txbxContent>
                        <w:p w14:paraId="0537E82E" w14:textId="77777777" w:rsidR="002E5F1C" w:rsidRDefault="002E5F1C" w:rsidP="002E5F1C">
                          <w:pPr>
                            <w:spacing w:after="0"/>
                            <w:jc w:val="center"/>
                            <w:rPr>
                              <w:rFonts w:ascii="Garamond" w:hAnsi="Garamond"/>
                              <w:sz w:val="22"/>
                            </w:rPr>
                          </w:pPr>
                          <w:r>
                            <w:rPr>
                              <w:rFonts w:ascii="Garamond" w:hAnsi="Garamond"/>
                              <w:sz w:val="22"/>
                            </w:rPr>
                            <w:t xml:space="preserve">Records not prioritized after relevance scoring </w:t>
                          </w:r>
                        </w:p>
                        <w:p w14:paraId="4CD2E50E" w14:textId="77777777" w:rsidR="002E5F1C" w:rsidRDefault="002E5F1C" w:rsidP="002E5F1C">
                          <w:pPr>
                            <w:spacing w:after="0"/>
                            <w:jc w:val="center"/>
                            <w:rPr>
                              <w:rFonts w:ascii="Garamond" w:hAnsi="Garamond"/>
                              <w:sz w:val="22"/>
                            </w:rPr>
                          </w:pPr>
                          <w:r>
                            <w:rPr>
                              <w:rFonts w:ascii="Garamond" w:hAnsi="Garamond"/>
                              <w:sz w:val="22"/>
                            </w:rPr>
                            <w:t>(n = 222)</w:t>
                          </w:r>
                        </w:p>
                      </w:txbxContent>
                    </v:textbox>
                  </v:shape>
                  <v:shape id="Straight Arrow Connector 8" o:spid="_x0000_s1040" type="#_x0000_t32" style="position:absolute;left:29337;top:27279;width:5530;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">
                    <v:stroke endarrow="block"/>
                  </v:shape>
                </v:group>
                <v:shape id="Text Box 2" o:spid="_x0000_s1041" type="#_x0000_t202" style="position:absolute;left:12954;top:32613;width:16757;height:5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">
                  <v:textbox style="mso-fit-shape-to-text:t">
                    <w:txbxContent>
                      <w:p w14:paraId="0A9AE575" w14:textId="77777777" w:rsidR="002E5F1C" w:rsidRDefault="002E5F1C" w:rsidP="002E5F1C">
                        <w:pPr>
                          <w:spacing w:after="0"/>
                          <w:jc w:val="center"/>
                          <w:rPr>
                            <w:rFonts w:ascii="Garamond" w:hAnsi="Garamond"/>
                            <w:sz w:val="22"/>
                          </w:rPr>
                        </w:pPr>
                        <w:r>
                          <w:rPr>
                            <w:rFonts w:ascii="Garamond" w:hAnsi="Garamond"/>
                            <w:sz w:val="22"/>
                          </w:rPr>
                          <w:t>Studies included in final qualitative and thematic synthesis (n = 127)</w:t>
                        </w:r>
                      </w:p>
                    </w:txbxContent>
                  </v:textbox>
                </v:shape>
                <v:shape id="Straight Arrow Connector 5" o:spid="_x0000_s1042" type="#_x0000_t32" style="position:absolute;left:21488;top:30403;width:51;height:228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">
                  <v:stroke endarrow="block"/>
                </v:shape>
                <w10:wrap anchorx="margin"/>
              </v:group>
            </w:pict>
          </mc:Fallback>
        </mc:AlternateContent>
      </w:r>
    </w:p>
    <w:p w14:paraId="3AF756B5" w14:textId="77777777" w:rsidR="002E5F1C" w:rsidRPr="002E5F1C" w:rsidRDefault="002E5F1C" w:rsidP="002E5F1C">
      <w:pPr>
        <w:spacing w:after="0"/>
        <w:jc w:val="center"/>
        <w:rPr>
          <w:szCs w:val="20"/>
        </w:rPr>
      </w:pPr>
    </w:p>
    <w:p w14:paraId="3DC642E8" w14:textId="77777777" w:rsidR="002E5F1C" w:rsidRPr="002E5F1C" w:rsidRDefault="002E5F1C" w:rsidP="002E5F1C">
      <w:pPr>
        <w:spacing w:after="0"/>
        <w:jc w:val="center"/>
        <w:rPr>
          <w:szCs w:val="20"/>
        </w:rPr>
      </w:pPr>
    </w:p>
    <w:p w14:paraId="7A01A05C" w14:textId="77777777" w:rsidR="002E5F1C" w:rsidRPr="002E5F1C" w:rsidRDefault="002E5F1C" w:rsidP="002E5F1C">
      <w:pPr>
        <w:spacing w:after="0"/>
        <w:jc w:val="center"/>
        <w:rPr>
          <w:szCs w:val="20"/>
        </w:rPr>
      </w:pPr>
    </w:p>
    <w:p w14:paraId="2B71E0B6" w14:textId="77777777" w:rsidR="002E5F1C" w:rsidRPr="002E5F1C" w:rsidRDefault="002E5F1C" w:rsidP="002E5F1C">
      <w:pPr>
        <w:spacing w:after="0"/>
        <w:jc w:val="center"/>
        <w:rPr>
          <w:szCs w:val="20"/>
        </w:rPr>
      </w:pPr>
    </w:p>
    <w:p w14:paraId="4AC66030" w14:textId="77777777" w:rsidR="002E5F1C" w:rsidRPr="002E5F1C" w:rsidRDefault="002E5F1C" w:rsidP="002E5F1C">
      <w:pPr>
        <w:spacing w:after="0"/>
        <w:jc w:val="center"/>
        <w:rPr>
          <w:szCs w:val="20"/>
        </w:rPr>
      </w:pPr>
    </w:p>
    <w:p w14:paraId="3764E283" w14:textId="77777777" w:rsidR="002E5F1C" w:rsidRPr="002E5F1C" w:rsidRDefault="002E5F1C" w:rsidP="002E5F1C">
      <w:pPr>
        <w:spacing w:after="0"/>
        <w:jc w:val="center"/>
        <w:rPr>
          <w:szCs w:val="20"/>
        </w:rPr>
      </w:pPr>
    </w:p>
    <w:p w14:paraId="34528399" w14:textId="77777777" w:rsidR="002E5F1C" w:rsidRPr="002E5F1C" w:rsidRDefault="002E5F1C" w:rsidP="002E5F1C">
      <w:pPr>
        <w:spacing w:after="0"/>
        <w:jc w:val="center"/>
        <w:rPr>
          <w:szCs w:val="20"/>
        </w:rPr>
      </w:pPr>
    </w:p>
    <w:p w14:paraId="5C8F4D69" w14:textId="77777777" w:rsidR="002E5F1C" w:rsidRPr="002E5F1C" w:rsidRDefault="002E5F1C" w:rsidP="002E5F1C">
      <w:pPr>
        <w:spacing w:after="0"/>
        <w:jc w:val="center"/>
        <w:rPr>
          <w:szCs w:val="20"/>
        </w:rPr>
      </w:pPr>
    </w:p>
    <w:p w14:paraId="0099A444" w14:textId="77777777" w:rsidR="002E5F1C" w:rsidRPr="002E5F1C" w:rsidRDefault="002E5F1C" w:rsidP="002E5F1C">
      <w:pPr>
        <w:spacing w:after="0"/>
        <w:jc w:val="center"/>
        <w:rPr>
          <w:szCs w:val="20"/>
        </w:rPr>
      </w:pPr>
    </w:p>
    <w:p w14:paraId="213F867E" w14:textId="77777777" w:rsidR="002E5F1C" w:rsidRPr="002E5F1C" w:rsidRDefault="002E5F1C" w:rsidP="002E5F1C">
      <w:pPr>
        <w:spacing w:after="0"/>
        <w:jc w:val="center"/>
        <w:rPr>
          <w:szCs w:val="20"/>
        </w:rPr>
      </w:pPr>
    </w:p>
    <w:p w14:paraId="1D1755AF" w14:textId="77777777" w:rsidR="002E5F1C" w:rsidRPr="002E5F1C" w:rsidRDefault="002E5F1C" w:rsidP="002E5F1C">
      <w:pPr>
        <w:spacing w:after="0"/>
        <w:jc w:val="center"/>
        <w:rPr>
          <w:szCs w:val="20"/>
        </w:rPr>
      </w:pPr>
    </w:p>
    <w:p w14:paraId="233EEB9C" w14:textId="77777777" w:rsidR="002E5F1C" w:rsidRPr="002E5F1C" w:rsidRDefault="002E5F1C" w:rsidP="002E5F1C">
      <w:pPr>
        <w:spacing w:after="0"/>
        <w:jc w:val="center"/>
        <w:rPr>
          <w:szCs w:val="20"/>
        </w:rPr>
      </w:pPr>
    </w:p>
    <w:p w14:paraId="3FE19760" w14:textId="77777777" w:rsidR="002E5F1C" w:rsidRPr="002E5F1C" w:rsidRDefault="002E5F1C" w:rsidP="002E5F1C">
      <w:pPr>
        <w:spacing w:after="0"/>
        <w:jc w:val="center"/>
        <w:rPr>
          <w:szCs w:val="20"/>
        </w:rPr>
      </w:pPr>
    </w:p>
    <w:p w14:paraId="4C791BF2" w14:textId="77777777" w:rsidR="002E5F1C" w:rsidRPr="002E5F1C" w:rsidRDefault="002E5F1C" w:rsidP="002E5F1C">
      <w:pPr>
        <w:spacing w:after="0"/>
        <w:jc w:val="center"/>
        <w:rPr>
          <w:szCs w:val="20"/>
        </w:rPr>
      </w:pPr>
    </w:p>
    <w:p w14:paraId="5D3201E2" w14:textId="77777777" w:rsidR="002E5F1C" w:rsidRPr="002E5F1C" w:rsidRDefault="002E5F1C" w:rsidP="002E5F1C">
      <w:pPr>
        <w:spacing w:after="0"/>
        <w:jc w:val="center"/>
        <w:rPr>
          <w:szCs w:val="20"/>
        </w:rPr>
      </w:pPr>
    </w:p>
    <w:p w14:paraId="627F1550" w14:textId="77777777" w:rsidR="002E5F1C" w:rsidRPr="002E5F1C" w:rsidRDefault="002E5F1C" w:rsidP="002E5F1C">
      <w:pPr>
        <w:spacing w:after="0"/>
        <w:jc w:val="center"/>
        <w:rPr>
          <w:szCs w:val="20"/>
        </w:rPr>
      </w:pPr>
    </w:p>
    <w:p w14:paraId="40619294" w14:textId="77777777" w:rsidR="002E5F1C" w:rsidRPr="002E5F1C" w:rsidRDefault="002E5F1C" w:rsidP="002E5F1C">
      <w:pPr>
        <w:spacing w:after="0"/>
        <w:jc w:val="center"/>
        <w:rPr>
          <w:szCs w:val="20"/>
        </w:rPr>
      </w:pPr>
    </w:p>
    <w:p w14:paraId="7A40FC8C" w14:textId="77777777" w:rsidR="002E5F1C" w:rsidRPr="002E5F1C" w:rsidRDefault="002E5F1C" w:rsidP="002E5F1C">
      <w:pPr>
        <w:spacing w:after="0"/>
        <w:jc w:val="center"/>
        <w:rPr>
          <w:szCs w:val="20"/>
        </w:rPr>
      </w:pPr>
    </w:p>
    <w:p w14:paraId="2A257D53" w14:textId="77777777" w:rsidR="002E5F1C" w:rsidRPr="002E5F1C" w:rsidRDefault="002E5F1C" w:rsidP="002E5F1C">
      <w:pPr>
        <w:spacing w:after="0"/>
        <w:jc w:val="center"/>
        <w:rPr>
          <w:szCs w:val="20"/>
        </w:rPr>
      </w:pPr>
    </w:p>
    <w:p w14:paraId="7B45935E" w14:textId="77777777" w:rsidR="002E5F1C" w:rsidRPr="002E5F1C" w:rsidRDefault="002E5F1C" w:rsidP="002E5F1C">
      <w:pPr>
        <w:spacing w:after="0"/>
        <w:jc w:val="center"/>
        <w:rPr>
          <w:szCs w:val="20"/>
        </w:rPr>
      </w:pPr>
    </w:p>
    <w:p w14:paraId="37338286" w14:textId="77777777" w:rsidR="002E5F1C" w:rsidRPr="002E5F1C" w:rsidRDefault="002E5F1C" w:rsidP="002E5F1C">
      <w:pPr>
        <w:spacing w:after="0"/>
        <w:jc w:val="center"/>
        <w:rPr>
          <w:szCs w:val="20"/>
        </w:rPr>
      </w:pPr>
    </w:p>
    <w:p w14:paraId="4E230E71" w14:textId="77777777" w:rsidR="002E5F1C" w:rsidRPr="002E5F1C" w:rsidRDefault="002E5F1C" w:rsidP="002E5F1C">
      <w:pPr>
        <w:spacing w:after="0"/>
        <w:jc w:val="center"/>
        <w:rPr>
          <w:szCs w:val="20"/>
        </w:rPr>
      </w:pPr>
    </w:p>
    <w:p w14:paraId="31EDF4FF" w14:textId="77777777" w:rsidR="002E5F1C" w:rsidRPr="002E5F1C" w:rsidRDefault="002E5F1C" w:rsidP="002E5F1C">
      <w:pPr>
        <w:spacing w:after="0"/>
        <w:jc w:val="center"/>
        <w:rPr>
          <w:szCs w:val="20"/>
        </w:rPr>
      </w:pPr>
    </w:p>
    <w:p w14:paraId="10DC9C5A" w14:textId="77777777" w:rsidR="002E5F1C" w:rsidRPr="002E5F1C" w:rsidRDefault="002E5F1C" w:rsidP="002E5F1C">
      <w:pPr>
        <w:spacing w:after="0"/>
        <w:jc w:val="center"/>
        <w:rPr>
          <w:szCs w:val="20"/>
        </w:rPr>
      </w:pPr>
    </w:p>
    <w:p w14:paraId="7A66E7A2" w14:textId="77777777" w:rsidR="002E5F1C" w:rsidRPr="002E5F1C" w:rsidRDefault="002E5F1C" w:rsidP="002E5F1C">
      <w:pPr>
        <w:spacing w:after="0"/>
        <w:jc w:val="center"/>
        <w:rPr>
          <w:szCs w:val="20"/>
        </w:rPr>
      </w:pPr>
    </w:p>
    <w:p w14:paraId="58D121DE" w14:textId="77777777" w:rsidR="002E5F1C" w:rsidRPr="002E5F1C" w:rsidRDefault="002E5F1C" w:rsidP="002E5F1C">
      <w:pPr>
        <w:spacing w:after="0"/>
        <w:rPr>
          <w:szCs w:val="20"/>
        </w:rPr>
      </w:pPr>
    </w:p>
    <w:p w14:paraId="56AB1005" w14:textId="77777777" w:rsidR="002E5F1C" w:rsidRDefault="002E5F1C" w:rsidP="002E5F1C">
      <w:pPr>
        <w:spacing w:after="0"/>
        <w:rPr>
          <w:szCs w:val="20"/>
        </w:rPr>
      </w:pPr>
    </w:p>
    <w:p w14:paraId="6A0D30C4" w14:textId="37FBEC75" w:rsidR="002E5F1C" w:rsidRPr="002E5F1C" w:rsidRDefault="002E5F1C" w:rsidP="002E5F1C">
      <w:pPr>
        <w:spacing w:after="0"/>
        <w:rPr>
          <w:szCs w:val="20"/>
        </w:rPr>
      </w:pPr>
      <w:r w:rsidRPr="002E5F1C">
        <w:rPr>
          <w:szCs w:val="20"/>
        </w:rPr>
        <w:t>4.2 Descriptive Characteristics of Included Studies</w:t>
      </w:r>
    </w:p>
    <w:p w14:paraId="1714B75B" w14:textId="77777777" w:rsidR="002E5F1C" w:rsidRPr="002E5F1C" w:rsidRDefault="002E5F1C" w:rsidP="002E5F1C">
      <w:pPr>
        <w:spacing w:after="0"/>
        <w:rPr>
          <w:szCs w:val="20"/>
        </w:rPr>
      </w:pPr>
      <w:r w:rsidRPr="002E5F1C">
        <w:rPr>
          <w:szCs w:val="20"/>
        </w:rPr>
        <w:t xml:space="preserve">The 127 included studies encompass a wide array of contexts, methodologies, and theoretical underpinnings. The literature is heavily concentrated in Islamic governance domains, with 38 studies focusing on Islamic finance, 33 on religious guidance and </w:t>
      </w:r>
      <w:proofErr w:type="spellStart"/>
      <w:r w:rsidRPr="002E5F1C">
        <w:rPr>
          <w:szCs w:val="20"/>
        </w:rPr>
        <w:t>fiqh</w:t>
      </w:r>
      <w:proofErr w:type="spellEnd"/>
      <w:r w:rsidRPr="002E5F1C">
        <w:rPr>
          <w:szCs w:val="20"/>
        </w:rPr>
        <w:t xml:space="preserve">, 22 on Islamic education, and 16 on public services. Methodologically, the field is predominantly qualitative and conceptual, intermixed with bibliometric studies and systematic literature reviews. The theoretical landscape is dominated by </w:t>
      </w:r>
      <w:proofErr w:type="spellStart"/>
      <w:r w:rsidRPr="002E5F1C">
        <w:rPr>
          <w:szCs w:val="20"/>
        </w:rPr>
        <w:t>Maqāṣid</w:t>
      </w:r>
      <w:proofErr w:type="spellEnd"/>
      <w:r w:rsidRPr="002E5F1C">
        <w:rPr>
          <w:szCs w:val="20"/>
        </w:rPr>
        <w:t xml:space="preserve"> al-</w:t>
      </w:r>
      <w:proofErr w:type="spellStart"/>
      <w:r w:rsidRPr="002E5F1C">
        <w:rPr>
          <w:szCs w:val="20"/>
        </w:rPr>
        <w:t>Sharīʿah</w:t>
      </w:r>
      <w:proofErr w:type="spellEnd"/>
      <w:r w:rsidRPr="002E5F1C">
        <w:rPr>
          <w:szCs w:val="20"/>
        </w:rPr>
        <w:t xml:space="preserve"> (56 studies), followed by the operationalisation of privacy and dignity (34 studies), and justice and fairness (29 studies).</w:t>
      </w:r>
    </w:p>
    <w:p w14:paraId="10CAE3F8" w14:textId="77777777" w:rsidR="002E5F1C" w:rsidRDefault="002E5F1C" w:rsidP="002E5F1C">
      <w:pPr>
        <w:spacing w:after="0"/>
        <w:rPr>
          <w:szCs w:val="20"/>
        </w:rPr>
      </w:pPr>
    </w:p>
    <w:p w14:paraId="3EEB75AA" w14:textId="77777777" w:rsidR="002E5F1C" w:rsidRDefault="002E5F1C" w:rsidP="002E5F1C">
      <w:pPr>
        <w:spacing w:after="0"/>
        <w:rPr>
          <w:szCs w:val="20"/>
        </w:rPr>
      </w:pPr>
    </w:p>
    <w:p w14:paraId="2E2C1411" w14:textId="77777777" w:rsidR="002E5F1C" w:rsidRPr="002E5F1C" w:rsidRDefault="002E5F1C" w:rsidP="002E5F1C">
      <w:pPr>
        <w:spacing w:after="0"/>
        <w:rPr>
          <w:szCs w:val="20"/>
        </w:rPr>
      </w:pPr>
    </w:p>
    <w:p w14:paraId="529866A0" w14:textId="77777777" w:rsidR="002E5F1C" w:rsidRPr="002E5F1C" w:rsidRDefault="002E5F1C" w:rsidP="002E5F1C">
      <w:pPr>
        <w:spacing w:after="0"/>
        <w:jc w:val="center"/>
        <w:rPr>
          <w:szCs w:val="20"/>
        </w:rPr>
      </w:pPr>
      <w:r w:rsidRPr="002E5F1C">
        <w:rPr>
          <w:szCs w:val="20"/>
        </w:rPr>
        <w:lastRenderedPageBreak/>
        <w:t>Table 3. Summary Characteristics of Included Studies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561"/>
        <w:gridCol w:w="2269"/>
        <w:gridCol w:w="6186"/>
      </w:tblGrid>
      <w:tr w:rsidR="002E5F1C" w:rsidRPr="002E5F1C" w14:paraId="2162D7D3" w14:textId="77777777" w:rsidTr="00052B21">
        <w:tc>
          <w:tcPr>
            <w:tcW w:w="561" w:type="dxa"/>
            <w:tcBorders>
              <w:right w:val="nil"/>
            </w:tcBorders>
          </w:tcPr>
          <w:p w14:paraId="3BA5F78B" w14:textId="77777777" w:rsidR="002E5F1C" w:rsidRPr="002E5F1C" w:rsidRDefault="002E5F1C" w:rsidP="00052B21">
            <w:pPr>
              <w:spacing w:after="0"/>
              <w:jc w:val="center"/>
              <w:rPr>
                <w:b/>
                <w:bCs/>
                <w:szCs w:val="20"/>
              </w:rPr>
            </w:pPr>
            <w:r w:rsidRPr="002E5F1C">
              <w:rPr>
                <w:b/>
                <w:bCs/>
                <w:szCs w:val="20"/>
              </w:rPr>
              <w:t>No</w:t>
            </w:r>
          </w:p>
        </w:tc>
        <w:tc>
          <w:tcPr>
            <w:tcW w:w="2269" w:type="dxa"/>
            <w:tcBorders>
              <w:left w:val="nil"/>
              <w:right w:val="nil"/>
            </w:tcBorders>
          </w:tcPr>
          <w:p w14:paraId="69166D27" w14:textId="77777777" w:rsidR="002E5F1C" w:rsidRPr="002E5F1C" w:rsidRDefault="002E5F1C" w:rsidP="00052B21">
            <w:pPr>
              <w:spacing w:after="0"/>
              <w:rPr>
                <w:b/>
                <w:bCs/>
                <w:szCs w:val="20"/>
              </w:rPr>
            </w:pPr>
            <w:r w:rsidRPr="002E5F1C">
              <w:rPr>
                <w:b/>
                <w:bCs/>
                <w:szCs w:val="20"/>
              </w:rPr>
              <w:t>Characteristic</w:t>
            </w:r>
          </w:p>
        </w:tc>
        <w:tc>
          <w:tcPr>
            <w:tcW w:w="6186" w:type="dxa"/>
            <w:tcBorders>
              <w:left w:val="nil"/>
            </w:tcBorders>
          </w:tcPr>
          <w:p w14:paraId="1C667352" w14:textId="77777777" w:rsidR="002E5F1C" w:rsidRPr="002E5F1C" w:rsidRDefault="002E5F1C" w:rsidP="00052B21">
            <w:pPr>
              <w:spacing w:after="0"/>
              <w:jc w:val="center"/>
              <w:rPr>
                <w:b/>
                <w:bCs/>
                <w:szCs w:val="20"/>
              </w:rPr>
            </w:pPr>
            <w:r w:rsidRPr="002E5F1C">
              <w:rPr>
                <w:b/>
                <w:bCs/>
                <w:szCs w:val="20"/>
              </w:rPr>
              <w:t>Distribution / Key Findings</w:t>
            </w:r>
          </w:p>
        </w:tc>
      </w:tr>
      <w:tr w:rsidR="002E5F1C" w:rsidRPr="002E5F1C" w14:paraId="6B697985" w14:textId="77777777" w:rsidTr="00052B21">
        <w:tc>
          <w:tcPr>
            <w:tcW w:w="561" w:type="dxa"/>
            <w:tcBorders>
              <w:right w:val="nil"/>
            </w:tcBorders>
          </w:tcPr>
          <w:p w14:paraId="67FE749E" w14:textId="77777777" w:rsidR="002E5F1C" w:rsidRPr="002E5F1C" w:rsidRDefault="002E5F1C" w:rsidP="00052B21">
            <w:pPr>
              <w:spacing w:after="0"/>
              <w:jc w:val="center"/>
              <w:rPr>
                <w:szCs w:val="20"/>
              </w:rPr>
            </w:pPr>
            <w:r w:rsidRPr="002E5F1C">
              <w:rPr>
                <w:szCs w:val="20"/>
              </w:rPr>
              <w:t>1</w:t>
            </w:r>
          </w:p>
        </w:tc>
        <w:tc>
          <w:tcPr>
            <w:tcW w:w="2269" w:type="dxa"/>
            <w:tcBorders>
              <w:left w:val="nil"/>
              <w:right w:val="nil"/>
            </w:tcBorders>
          </w:tcPr>
          <w:p w14:paraId="27CCCFBB" w14:textId="77777777" w:rsidR="002E5F1C" w:rsidRPr="002E5F1C" w:rsidRDefault="002E5F1C" w:rsidP="00052B21">
            <w:pPr>
              <w:spacing w:after="0"/>
              <w:rPr>
                <w:szCs w:val="20"/>
              </w:rPr>
            </w:pPr>
            <w:r w:rsidRPr="002E5F1C">
              <w:rPr>
                <w:szCs w:val="20"/>
              </w:rPr>
              <w:t>Primary Domains</w:t>
            </w:r>
          </w:p>
        </w:tc>
        <w:tc>
          <w:tcPr>
            <w:tcW w:w="6186" w:type="dxa"/>
            <w:tcBorders>
              <w:left w:val="nil"/>
            </w:tcBorders>
          </w:tcPr>
          <w:p w14:paraId="7749F5D9" w14:textId="77777777" w:rsidR="002E5F1C" w:rsidRPr="002E5F1C" w:rsidRDefault="002E5F1C" w:rsidP="00052B21">
            <w:pPr>
              <w:spacing w:after="0"/>
              <w:rPr>
                <w:szCs w:val="20"/>
              </w:rPr>
            </w:pPr>
            <w:r w:rsidRPr="002E5F1C">
              <w:rPr>
                <w:szCs w:val="20"/>
              </w:rPr>
              <w:t>Islamic Finance (38), Religious Guidance/Fiqh (33), Education (22), Public Services (16), Cross-domain threats (13).</w:t>
            </w:r>
          </w:p>
        </w:tc>
      </w:tr>
      <w:tr w:rsidR="002E5F1C" w:rsidRPr="002E5F1C" w14:paraId="7F62464F" w14:textId="77777777" w:rsidTr="00052B21">
        <w:tc>
          <w:tcPr>
            <w:tcW w:w="561" w:type="dxa"/>
            <w:tcBorders>
              <w:right w:val="nil"/>
            </w:tcBorders>
          </w:tcPr>
          <w:p w14:paraId="4867CE8A" w14:textId="77777777" w:rsidR="002E5F1C" w:rsidRPr="002E5F1C" w:rsidRDefault="002E5F1C" w:rsidP="00052B21">
            <w:pPr>
              <w:spacing w:after="0"/>
              <w:jc w:val="center"/>
              <w:rPr>
                <w:szCs w:val="20"/>
              </w:rPr>
            </w:pPr>
            <w:r w:rsidRPr="002E5F1C">
              <w:rPr>
                <w:szCs w:val="20"/>
              </w:rPr>
              <w:t>2</w:t>
            </w:r>
          </w:p>
        </w:tc>
        <w:tc>
          <w:tcPr>
            <w:tcW w:w="2269" w:type="dxa"/>
            <w:tcBorders>
              <w:left w:val="nil"/>
              <w:right w:val="nil"/>
            </w:tcBorders>
          </w:tcPr>
          <w:p w14:paraId="516B5B46" w14:textId="77777777" w:rsidR="002E5F1C" w:rsidRPr="002E5F1C" w:rsidRDefault="002E5F1C" w:rsidP="00052B21">
            <w:pPr>
              <w:spacing w:after="0"/>
              <w:rPr>
                <w:szCs w:val="20"/>
              </w:rPr>
            </w:pPr>
            <w:r w:rsidRPr="002E5F1C">
              <w:rPr>
                <w:szCs w:val="20"/>
              </w:rPr>
              <w:t>Dominant Principles</w:t>
            </w:r>
          </w:p>
        </w:tc>
        <w:tc>
          <w:tcPr>
            <w:tcW w:w="6186" w:type="dxa"/>
            <w:tcBorders>
              <w:left w:val="nil"/>
            </w:tcBorders>
          </w:tcPr>
          <w:p w14:paraId="1E996FC9" w14:textId="77777777" w:rsidR="002E5F1C" w:rsidRPr="002E5F1C" w:rsidRDefault="002E5F1C" w:rsidP="00052B21">
            <w:pPr>
              <w:spacing w:after="0"/>
              <w:rPr>
                <w:szCs w:val="20"/>
              </w:rPr>
            </w:pPr>
            <w:proofErr w:type="spellStart"/>
            <w:r w:rsidRPr="002E5F1C">
              <w:rPr>
                <w:szCs w:val="20"/>
              </w:rPr>
              <w:t>Maqāṣid</w:t>
            </w:r>
            <w:proofErr w:type="spellEnd"/>
            <w:r w:rsidRPr="002E5F1C">
              <w:rPr>
                <w:szCs w:val="20"/>
              </w:rPr>
              <w:t xml:space="preserve"> al-</w:t>
            </w:r>
            <w:proofErr w:type="spellStart"/>
            <w:r w:rsidRPr="002E5F1C">
              <w:rPr>
                <w:szCs w:val="20"/>
              </w:rPr>
              <w:t>Sharīʿah</w:t>
            </w:r>
            <w:proofErr w:type="spellEnd"/>
            <w:r w:rsidRPr="002E5F1C">
              <w:rPr>
                <w:szCs w:val="20"/>
              </w:rPr>
              <w:t xml:space="preserve"> (56), Privacy/Satr/Dignity (34), Justice</w:t>
            </w:r>
            <w:proofErr w:type="gramStart"/>
            <w:r w:rsidRPr="002E5F1C">
              <w:rPr>
                <w:szCs w:val="20"/>
              </w:rPr>
              <w:t>/‘</w:t>
            </w:r>
            <w:proofErr w:type="gramEnd"/>
            <w:r w:rsidRPr="002E5F1C">
              <w:rPr>
                <w:szCs w:val="20"/>
              </w:rPr>
              <w:t>Adl (29), Human Accountability (24).</w:t>
            </w:r>
          </w:p>
        </w:tc>
      </w:tr>
      <w:tr w:rsidR="002E5F1C" w:rsidRPr="002E5F1C" w14:paraId="4B1E5FF2" w14:textId="77777777" w:rsidTr="00052B21">
        <w:tc>
          <w:tcPr>
            <w:tcW w:w="561" w:type="dxa"/>
            <w:tcBorders>
              <w:right w:val="nil"/>
            </w:tcBorders>
          </w:tcPr>
          <w:p w14:paraId="78305229" w14:textId="77777777" w:rsidR="002E5F1C" w:rsidRPr="002E5F1C" w:rsidRDefault="002E5F1C" w:rsidP="00052B21">
            <w:pPr>
              <w:spacing w:after="0"/>
              <w:jc w:val="center"/>
              <w:rPr>
                <w:szCs w:val="20"/>
              </w:rPr>
            </w:pPr>
            <w:r w:rsidRPr="002E5F1C">
              <w:rPr>
                <w:szCs w:val="20"/>
              </w:rPr>
              <w:t>3</w:t>
            </w:r>
          </w:p>
        </w:tc>
        <w:tc>
          <w:tcPr>
            <w:tcW w:w="2269" w:type="dxa"/>
            <w:tcBorders>
              <w:left w:val="nil"/>
              <w:right w:val="nil"/>
            </w:tcBorders>
          </w:tcPr>
          <w:p w14:paraId="70CCECB2" w14:textId="77777777" w:rsidR="002E5F1C" w:rsidRPr="002E5F1C" w:rsidRDefault="002E5F1C" w:rsidP="00052B21">
            <w:pPr>
              <w:spacing w:after="0"/>
              <w:rPr>
                <w:szCs w:val="20"/>
              </w:rPr>
            </w:pPr>
            <w:r w:rsidRPr="002E5F1C">
              <w:rPr>
                <w:szCs w:val="20"/>
              </w:rPr>
              <w:t>Methodological Design</w:t>
            </w:r>
          </w:p>
        </w:tc>
        <w:tc>
          <w:tcPr>
            <w:tcW w:w="6186" w:type="dxa"/>
            <w:tcBorders>
              <w:left w:val="nil"/>
            </w:tcBorders>
          </w:tcPr>
          <w:p w14:paraId="00A167F9" w14:textId="77777777" w:rsidR="002E5F1C" w:rsidRPr="002E5F1C" w:rsidRDefault="002E5F1C" w:rsidP="00052B21">
            <w:pPr>
              <w:spacing w:after="0"/>
              <w:rPr>
                <w:szCs w:val="20"/>
              </w:rPr>
            </w:pPr>
            <w:r w:rsidRPr="002E5F1C">
              <w:rPr>
                <w:szCs w:val="20"/>
              </w:rPr>
              <w:t xml:space="preserve">Predominantly conceptual, normative </w:t>
            </w:r>
            <w:proofErr w:type="spellStart"/>
            <w:r w:rsidRPr="002E5F1C">
              <w:rPr>
                <w:szCs w:val="20"/>
              </w:rPr>
              <w:t>fiqh</w:t>
            </w:r>
            <w:proofErr w:type="spellEnd"/>
            <w:r w:rsidRPr="002E5F1C">
              <w:rPr>
                <w:szCs w:val="20"/>
              </w:rPr>
              <w:t xml:space="preserve"> analysis, and qualitative; limited empirical/quantitative evaluation.</w:t>
            </w:r>
          </w:p>
        </w:tc>
      </w:tr>
      <w:tr w:rsidR="002E5F1C" w:rsidRPr="002E5F1C" w14:paraId="2A9C104B" w14:textId="77777777" w:rsidTr="00052B21">
        <w:tc>
          <w:tcPr>
            <w:tcW w:w="561" w:type="dxa"/>
            <w:tcBorders>
              <w:right w:val="nil"/>
            </w:tcBorders>
          </w:tcPr>
          <w:p w14:paraId="6753B25C" w14:textId="77777777" w:rsidR="002E5F1C" w:rsidRPr="002E5F1C" w:rsidRDefault="002E5F1C" w:rsidP="00052B21">
            <w:pPr>
              <w:spacing w:after="0"/>
              <w:jc w:val="center"/>
              <w:rPr>
                <w:szCs w:val="20"/>
              </w:rPr>
            </w:pPr>
            <w:r w:rsidRPr="002E5F1C">
              <w:rPr>
                <w:szCs w:val="20"/>
              </w:rPr>
              <w:t>4</w:t>
            </w:r>
          </w:p>
        </w:tc>
        <w:tc>
          <w:tcPr>
            <w:tcW w:w="2269" w:type="dxa"/>
            <w:tcBorders>
              <w:left w:val="nil"/>
              <w:right w:val="nil"/>
            </w:tcBorders>
          </w:tcPr>
          <w:p w14:paraId="10EE6ADC" w14:textId="77777777" w:rsidR="002E5F1C" w:rsidRPr="002E5F1C" w:rsidRDefault="002E5F1C" w:rsidP="00052B21">
            <w:pPr>
              <w:spacing w:after="0"/>
              <w:rPr>
                <w:szCs w:val="20"/>
              </w:rPr>
            </w:pPr>
            <w:r w:rsidRPr="002E5F1C">
              <w:rPr>
                <w:szCs w:val="20"/>
              </w:rPr>
              <w:t>Geographic Focus</w:t>
            </w:r>
          </w:p>
        </w:tc>
        <w:tc>
          <w:tcPr>
            <w:tcW w:w="6186" w:type="dxa"/>
            <w:tcBorders>
              <w:left w:val="nil"/>
            </w:tcBorders>
          </w:tcPr>
          <w:p w14:paraId="258641EE" w14:textId="77777777" w:rsidR="002E5F1C" w:rsidRPr="002E5F1C" w:rsidRDefault="002E5F1C" w:rsidP="00052B21">
            <w:pPr>
              <w:spacing w:after="0"/>
              <w:rPr>
                <w:szCs w:val="20"/>
              </w:rPr>
            </w:pPr>
            <w:r w:rsidRPr="002E5F1C">
              <w:rPr>
                <w:szCs w:val="20"/>
              </w:rPr>
              <w:t>Malaysia, Indonesia, Pakistan, UAE, Saudi Arabia, Turkey, Nigeria, and broader global Muslim contexts.</w:t>
            </w:r>
          </w:p>
        </w:tc>
      </w:tr>
    </w:tbl>
    <w:p w14:paraId="2003A627" w14:textId="77777777" w:rsidR="002E5F1C" w:rsidRPr="002E5F1C" w:rsidRDefault="002E5F1C" w:rsidP="002E5F1C">
      <w:pPr>
        <w:spacing w:after="0"/>
        <w:jc w:val="center"/>
        <w:rPr>
          <w:szCs w:val="20"/>
        </w:rPr>
      </w:pPr>
    </w:p>
    <w:p w14:paraId="4709EC13" w14:textId="77777777" w:rsidR="002E5F1C" w:rsidRPr="002E5F1C" w:rsidRDefault="002E5F1C" w:rsidP="002E5F1C">
      <w:pPr>
        <w:spacing w:after="0"/>
        <w:rPr>
          <w:szCs w:val="20"/>
        </w:rPr>
      </w:pPr>
      <w:r w:rsidRPr="002E5F1C">
        <w:rPr>
          <w:szCs w:val="20"/>
        </w:rPr>
        <w:t>4.3 Publication Trends</w:t>
      </w:r>
    </w:p>
    <w:p w14:paraId="62B280CC" w14:textId="77777777" w:rsidR="002E5F1C" w:rsidRPr="002E5F1C" w:rsidRDefault="002E5F1C" w:rsidP="002E5F1C">
      <w:pPr>
        <w:spacing w:after="0"/>
        <w:rPr>
          <w:szCs w:val="20"/>
        </w:rPr>
      </w:pPr>
      <w:r w:rsidRPr="002E5F1C">
        <w:rPr>
          <w:szCs w:val="20"/>
        </w:rPr>
        <w:t>The chronological analysis reveals a distinct evolution in the field. The early stage (2012–2018) was characterised by philosophical foundations, value semantics, and ethics education. A transitional period (2019–2021) saw a shift towards addressing misinformation and operational ethics. The expansion stage (2022–2024) marked the emergence of virtue-based normative governance, pluralist benchmarking, and domain-specific challenges, particularly concerning epistemic integrity in religious guidance. The current stage (2025–2026) represents a surge in governance models across public services and finance, culminating in mechanism-first, assurance-driven computational value-alignment advances.</w:t>
      </w:r>
    </w:p>
    <w:p w14:paraId="75040186" w14:textId="77777777" w:rsidR="002E5F1C" w:rsidRPr="002E5F1C" w:rsidRDefault="002E5F1C" w:rsidP="002E5F1C">
      <w:pPr>
        <w:spacing w:after="0"/>
        <w:rPr>
          <w:szCs w:val="20"/>
        </w:rPr>
      </w:pPr>
    </w:p>
    <w:p w14:paraId="35BB75B4" w14:textId="77777777" w:rsidR="002E5F1C" w:rsidRPr="002E5F1C" w:rsidRDefault="002E5F1C" w:rsidP="002E5F1C">
      <w:pPr>
        <w:spacing w:after="0"/>
        <w:jc w:val="center"/>
        <w:rPr>
          <w:szCs w:val="20"/>
        </w:rPr>
      </w:pPr>
      <w:r w:rsidRPr="002E5F1C">
        <w:rPr>
          <w:szCs w:val="20"/>
        </w:rPr>
        <w:t>Figure 2. Chronological Development of the Field</w:t>
      </w:r>
    </w:p>
    <w:p w14:paraId="739F562D" w14:textId="77777777" w:rsidR="002E5F1C" w:rsidRPr="002E5F1C" w:rsidRDefault="002E5F1C" w:rsidP="002E5F1C">
      <w:pPr>
        <w:spacing w:after="0"/>
        <w:jc w:val="center"/>
        <w:rPr>
          <w:szCs w:val="20"/>
        </w:rPr>
      </w:pPr>
    </w:p>
    <w:p w14:paraId="42B9E9BE" w14:textId="77777777" w:rsidR="002E5F1C" w:rsidRPr="002E5F1C" w:rsidRDefault="002E5F1C" w:rsidP="002E5F1C">
      <w:pPr>
        <w:spacing w:after="0"/>
        <w:jc w:val="center"/>
        <w:rPr>
          <w:szCs w:val="20"/>
        </w:rPr>
      </w:pPr>
      <w:r w:rsidRPr="002E5F1C">
        <w:rPr>
          <w:noProof/>
          <w:szCs w:val="20"/>
        </w:rPr>
        <mc:AlternateContent>
          <mc:Choice Requires="wpg">
            <w:drawing>
              <wp:anchor distT="0" distB="0" distL="114300" distR="114300" simplePos="0" relativeHeight="251660288" behindDoc="0" locked="0" layoutInCell="1" allowOverlap="1" wp14:anchorId="22B092EB" wp14:editId="6B01124B">
                <wp:simplePos x="0" y="0"/>
                <wp:positionH relativeFrom="margin">
                  <wp:align>left</wp:align>
                </wp:positionH>
                <wp:positionV relativeFrom="paragraph">
                  <wp:posOffset>2540</wp:posOffset>
                </wp:positionV>
                <wp:extent cx="5769610" cy="861060"/>
                <wp:effectExtent l="0" t="0" r="22225" b="15875"/>
                <wp:wrapNone/>
                <wp:docPr id="692460466" name="Group 8"/>
                <wp:cNvGraphicFramePr/>
                <a:graphic xmlns:a="http://schemas.openxmlformats.org/drawingml/2006/main">
                  <a:graphicData uri="http://schemas.microsoft.com/office/word/2010/wordprocessingGroup">
                    <wpg:wgp>
                      <wpg:cNvGrpSpPr/>
                      <wpg:grpSpPr>
                        <a:xfrm>
                          <a:off x="0" y="0"/>
                          <a:ext cx="5769429" cy="860981"/>
                          <a:chOff x="0" y="0"/>
                          <a:chExt cx="5769429" cy="860981"/>
                        </a:xfrm>
                      </wpg:grpSpPr>
                      <wps:wsp>
                        <wps:cNvPr id="1493127581" name="Text Box 2"/>
                        <wps:cNvSpPr txBox="1">
                          <a:spLocks noChangeArrowheads="1"/>
                        </wps:cNvSpPr>
                        <wps:spPr bwMode="auto">
                          <a:xfrm>
                            <a:off x="0" y="5443"/>
                            <a:ext cx="1279071" cy="854075"/>
                          </a:xfrm>
                          <a:prstGeom prst="rect">
                            <a:avLst/>
                          </a:prstGeom>
                          <a:solidFill>
                            <a:srgbClr val="FFFFFF"/>
                          </a:solidFill>
                          <a:ln w="9525">
                            <a:solidFill>
                              <a:srgbClr val="000000"/>
                            </a:solidFill>
                            <a:miter lim="800000"/>
                          </a:ln>
                        </wps:spPr>
                        <wps:txbx>
                          <w:txbxContent>
                            <w:p w14:paraId="7D8754DE" w14:textId="77777777" w:rsidR="002E5F1C" w:rsidRDefault="002E5F1C" w:rsidP="002E5F1C">
                              <w:pPr>
                                <w:spacing w:after="0"/>
                                <w:jc w:val="center"/>
                                <w:rPr>
                                  <w:rFonts w:ascii="Garamond" w:hAnsi="Garamond"/>
                                  <w:szCs w:val="20"/>
                                </w:rPr>
                              </w:pPr>
                              <w:r>
                                <w:rPr>
                                  <w:rFonts w:ascii="Garamond" w:hAnsi="Garamond"/>
                                  <w:szCs w:val="20"/>
                                </w:rPr>
                                <w:t xml:space="preserve">Philosophical </w:t>
                              </w:r>
                            </w:p>
                            <w:p w14:paraId="4BCFBE5C" w14:textId="77777777" w:rsidR="002E5F1C" w:rsidRDefault="002E5F1C" w:rsidP="002E5F1C">
                              <w:pPr>
                                <w:spacing w:after="0"/>
                                <w:jc w:val="center"/>
                                <w:rPr>
                                  <w:rFonts w:ascii="Garamond" w:hAnsi="Garamond"/>
                                  <w:szCs w:val="20"/>
                                </w:rPr>
                              </w:pPr>
                              <w:r>
                                <w:rPr>
                                  <w:rFonts w:ascii="Garamond" w:hAnsi="Garamond"/>
                                  <w:szCs w:val="20"/>
                                </w:rPr>
                                <w:t>Foundation</w:t>
                              </w:r>
                            </w:p>
                            <w:p w14:paraId="7BC6B70B" w14:textId="77777777" w:rsidR="002E5F1C" w:rsidRDefault="002E5F1C" w:rsidP="002E5F1C">
                              <w:pPr>
                                <w:spacing w:after="0"/>
                                <w:jc w:val="center"/>
                                <w:rPr>
                                  <w:rFonts w:ascii="Garamond" w:hAnsi="Garamond"/>
                                  <w:szCs w:val="20"/>
                                </w:rPr>
                              </w:pPr>
                              <w:r>
                                <w:rPr>
                                  <w:rFonts w:ascii="Garamond" w:hAnsi="Garamond"/>
                                  <w:szCs w:val="20"/>
                                </w:rPr>
                                <w:t>(2012 – 2018)</w:t>
                              </w:r>
                            </w:p>
                          </w:txbxContent>
                        </wps:txbx>
                        <wps:bodyPr rot="0" vert="horz" wrap="square" lIns="91440" tIns="45720" rIns="91440" bIns="45720" anchor="t" anchorCtr="0">
                          <a:noAutofit/>
                        </wps:bodyPr>
                      </wps:wsp>
                      <wps:wsp>
                        <wps:cNvPr id="684532451" name="Text Box 2"/>
                        <wps:cNvSpPr txBox="1">
                          <a:spLocks noChangeArrowheads="1"/>
                        </wps:cNvSpPr>
                        <wps:spPr bwMode="auto">
                          <a:xfrm>
                            <a:off x="1475014" y="5443"/>
                            <a:ext cx="1289958" cy="854075"/>
                          </a:xfrm>
                          <a:prstGeom prst="rect">
                            <a:avLst/>
                          </a:prstGeom>
                          <a:solidFill>
                            <a:srgbClr val="FFFFFF"/>
                          </a:solidFill>
                          <a:ln w="9525">
                            <a:solidFill>
                              <a:srgbClr val="000000"/>
                            </a:solidFill>
                            <a:miter lim="800000"/>
                          </a:ln>
                        </wps:spPr>
                        <wps:txbx>
                          <w:txbxContent>
                            <w:p w14:paraId="0A5F055D" w14:textId="77777777" w:rsidR="002E5F1C" w:rsidRDefault="002E5F1C" w:rsidP="002E5F1C">
                              <w:pPr>
                                <w:spacing w:after="0"/>
                                <w:jc w:val="center"/>
                                <w:rPr>
                                  <w:rFonts w:ascii="Garamond" w:hAnsi="Garamond"/>
                                  <w:szCs w:val="20"/>
                                </w:rPr>
                              </w:pPr>
                              <w:r>
                                <w:rPr>
                                  <w:rFonts w:ascii="Garamond" w:hAnsi="Garamond"/>
                                  <w:szCs w:val="20"/>
                                </w:rPr>
                                <w:t>Transitional and Operational Ethics (2019-2021)</w:t>
                              </w:r>
                            </w:p>
                          </w:txbxContent>
                        </wps:txbx>
                        <wps:bodyPr rot="0" vert="horz" wrap="square" lIns="91440" tIns="45720" rIns="91440" bIns="45720" anchor="t" anchorCtr="0">
                          <a:noAutofit/>
                        </wps:bodyPr>
                      </wps:wsp>
                      <wps:wsp>
                        <wps:cNvPr id="1991026434" name="Text Box 2"/>
                        <wps:cNvSpPr txBox="1">
                          <a:spLocks noChangeArrowheads="1"/>
                        </wps:cNvSpPr>
                        <wps:spPr bwMode="auto">
                          <a:xfrm>
                            <a:off x="2971800" y="0"/>
                            <a:ext cx="1328057" cy="860981"/>
                          </a:xfrm>
                          <a:prstGeom prst="rect">
                            <a:avLst/>
                          </a:prstGeom>
                          <a:solidFill>
                            <a:srgbClr val="FFFFFF"/>
                          </a:solidFill>
                          <a:ln w="9525">
                            <a:solidFill>
                              <a:srgbClr val="000000"/>
                            </a:solidFill>
                            <a:miter lim="800000"/>
                          </a:ln>
                        </wps:spPr>
                        <wps:txbx>
                          <w:txbxContent>
                            <w:p w14:paraId="71193F4A" w14:textId="77777777" w:rsidR="002E5F1C" w:rsidRDefault="002E5F1C" w:rsidP="002E5F1C">
                              <w:pPr>
                                <w:spacing w:after="0"/>
                                <w:jc w:val="center"/>
                                <w:rPr>
                                  <w:rFonts w:ascii="Garamond" w:hAnsi="Garamond"/>
                                  <w:szCs w:val="20"/>
                                </w:rPr>
                              </w:pPr>
                              <w:r>
                                <w:rPr>
                                  <w:rFonts w:ascii="Garamond" w:hAnsi="Garamond"/>
                                  <w:szCs w:val="20"/>
                                </w:rPr>
                                <w:t>Pluralist Benchmarking and Epistemic Integrity</w:t>
                              </w:r>
                            </w:p>
                            <w:p w14:paraId="709DF2E4" w14:textId="77777777" w:rsidR="002E5F1C" w:rsidRDefault="002E5F1C" w:rsidP="002E5F1C">
                              <w:pPr>
                                <w:spacing w:after="0"/>
                                <w:jc w:val="center"/>
                                <w:rPr>
                                  <w:rFonts w:ascii="Garamond" w:hAnsi="Garamond"/>
                                  <w:szCs w:val="20"/>
                                </w:rPr>
                              </w:pPr>
                              <w:r>
                                <w:rPr>
                                  <w:rFonts w:ascii="Garamond" w:hAnsi="Garamond"/>
                                  <w:szCs w:val="20"/>
                                </w:rPr>
                                <w:t>(2022 – 2024)</w:t>
                              </w:r>
                            </w:p>
                          </w:txbxContent>
                        </wps:txbx>
                        <wps:bodyPr rot="0" vert="horz" wrap="square" lIns="91440" tIns="45720" rIns="91440" bIns="45720" anchor="t" anchorCtr="0">
                          <a:noAutofit/>
                        </wps:bodyPr>
                      </wps:wsp>
                      <wps:wsp>
                        <wps:cNvPr id="1514529786" name="Text Box 2"/>
                        <wps:cNvSpPr txBox="1">
                          <a:spLocks noChangeArrowheads="1"/>
                        </wps:cNvSpPr>
                        <wps:spPr bwMode="auto">
                          <a:xfrm>
                            <a:off x="4501243" y="5443"/>
                            <a:ext cx="1268186" cy="854529"/>
                          </a:xfrm>
                          <a:prstGeom prst="rect">
                            <a:avLst/>
                          </a:prstGeom>
                          <a:solidFill>
                            <a:srgbClr val="FFFFFF"/>
                          </a:solidFill>
                          <a:ln w="9525">
                            <a:solidFill>
                              <a:srgbClr val="000000"/>
                            </a:solidFill>
                            <a:miter lim="800000"/>
                          </a:ln>
                        </wps:spPr>
                        <wps:txbx>
                          <w:txbxContent>
                            <w:p w14:paraId="0D855098" w14:textId="77777777" w:rsidR="002E5F1C" w:rsidRDefault="002E5F1C" w:rsidP="002E5F1C">
                              <w:pPr>
                                <w:spacing w:after="0"/>
                                <w:jc w:val="center"/>
                                <w:rPr>
                                  <w:rFonts w:ascii="Garamond" w:hAnsi="Garamond"/>
                                  <w:szCs w:val="20"/>
                                </w:rPr>
                              </w:pPr>
                              <w:r>
                                <w:rPr>
                                  <w:rFonts w:ascii="Garamond" w:hAnsi="Garamond"/>
                                  <w:szCs w:val="20"/>
                                </w:rPr>
                                <w:t>Mechanism-First Governance and Assurance-Driven Alignment</w:t>
                              </w:r>
                            </w:p>
                            <w:p w14:paraId="4E718466" w14:textId="77777777" w:rsidR="002E5F1C" w:rsidRDefault="002E5F1C" w:rsidP="002E5F1C">
                              <w:pPr>
                                <w:spacing w:after="0"/>
                                <w:jc w:val="center"/>
                                <w:rPr>
                                  <w:rFonts w:ascii="Garamond" w:hAnsi="Garamond"/>
                                  <w:szCs w:val="20"/>
                                </w:rPr>
                              </w:pPr>
                              <w:r>
                                <w:rPr>
                                  <w:rFonts w:ascii="Garamond" w:hAnsi="Garamond"/>
                                  <w:szCs w:val="20"/>
                                </w:rPr>
                                <w:t>(2025 – 2026)</w:t>
                              </w:r>
                            </w:p>
                          </w:txbxContent>
                        </wps:txbx>
                        <wps:bodyPr rot="0" vert="horz" wrap="square" lIns="91440" tIns="45720" rIns="91440" bIns="45720" anchor="t" anchorCtr="0">
                          <a:noAutofit/>
                        </wps:bodyPr>
                      </wps:wsp>
                      <wps:wsp>
                        <wps:cNvPr id="1748596543" name="Straight Arrow Connector 7"/>
                        <wps:cNvCnPr/>
                        <wps:spPr>
                          <a:xfrm>
                            <a:off x="1279071" y="397329"/>
                            <a:ext cx="22333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61712011" name="Straight Arrow Connector 7"/>
                        <wps:cNvCnPr/>
                        <wps:spPr>
                          <a:xfrm>
                            <a:off x="2748643" y="424543"/>
                            <a:ext cx="22288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63270072" name="Straight Arrow Connector 7"/>
                        <wps:cNvCnPr/>
                        <wps:spPr>
                          <a:xfrm>
                            <a:off x="4288971" y="435429"/>
                            <a:ext cx="22333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22B092EB" id="Group 8" o:spid="_x0000_s1043" style="position:absolute;left:0;text-align:left;margin-left:0;margin-top:.2pt;width:454.3pt;height:67.8pt;z-index:251660288;mso-position-horizontal:left;mso-position-horizontal-relative:margin" coordsize="57694,860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">
                <v:shape id="Text Box 2" o:spid="_x0000_s1044" type="#_x0000_t202" style="position:absolute;top:54;width:12790;height:85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">
                  <v:textbox>
                    <w:txbxContent>
                      <w:p w14:paraId="7D8754DE" w14:textId="77777777" w:rsidR="002E5F1C" w:rsidRDefault="002E5F1C" w:rsidP="002E5F1C">
                        <w:pPr>
                          <w:spacing w:after="0"/>
                          <w:jc w:val="center"/>
                          <w:rPr>
                            <w:rFonts w:ascii="Garamond" w:hAnsi="Garamond"/>
                            <w:szCs w:val="20"/>
                          </w:rPr>
                        </w:pPr>
                        <w:r>
                          <w:rPr>
                            <w:rFonts w:ascii="Garamond" w:hAnsi="Garamond"/>
                            <w:szCs w:val="20"/>
                          </w:rPr>
                          <w:t xml:space="preserve">Philosophical </w:t>
                        </w:r>
                      </w:p>
                      <w:p w14:paraId="4BCFBE5C" w14:textId="77777777" w:rsidR="002E5F1C" w:rsidRDefault="002E5F1C" w:rsidP="002E5F1C">
                        <w:pPr>
                          <w:spacing w:after="0"/>
                          <w:jc w:val="center"/>
                          <w:rPr>
                            <w:rFonts w:ascii="Garamond" w:hAnsi="Garamond"/>
                            <w:szCs w:val="20"/>
                          </w:rPr>
                        </w:pPr>
                        <w:r>
                          <w:rPr>
                            <w:rFonts w:ascii="Garamond" w:hAnsi="Garamond"/>
                            <w:szCs w:val="20"/>
                          </w:rPr>
                          <w:t>Foundation</w:t>
                        </w:r>
                      </w:p>
                      <w:p w14:paraId="7BC6B70B" w14:textId="77777777" w:rsidR="002E5F1C" w:rsidRDefault="002E5F1C" w:rsidP="002E5F1C">
                        <w:pPr>
                          <w:spacing w:after="0"/>
                          <w:jc w:val="center"/>
                          <w:rPr>
                            <w:rFonts w:ascii="Garamond" w:hAnsi="Garamond"/>
                            <w:szCs w:val="20"/>
                          </w:rPr>
                        </w:pPr>
                        <w:r>
                          <w:rPr>
                            <w:rFonts w:ascii="Garamond" w:hAnsi="Garamond"/>
                            <w:szCs w:val="20"/>
                          </w:rPr>
                          <w:t>(2012 – 2018)</w:t>
                        </w:r>
                      </w:p>
                    </w:txbxContent>
                  </v:textbox>
                </v:shape>
                <v:shape id="Text Box 2" o:spid="_x0000_s1045" type="#_x0000_t202" style="position:absolute;left:14750;top:54;width:12899;height:85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">
                  <v:textbox>
                    <w:txbxContent>
                      <w:p w14:paraId="0A5F055D" w14:textId="77777777" w:rsidR="002E5F1C" w:rsidRDefault="002E5F1C" w:rsidP="002E5F1C">
                        <w:pPr>
                          <w:spacing w:after="0"/>
                          <w:jc w:val="center"/>
                          <w:rPr>
                            <w:rFonts w:ascii="Garamond" w:hAnsi="Garamond"/>
                            <w:szCs w:val="20"/>
                          </w:rPr>
                        </w:pPr>
                        <w:r>
                          <w:rPr>
                            <w:rFonts w:ascii="Garamond" w:hAnsi="Garamond"/>
                            <w:szCs w:val="20"/>
                          </w:rPr>
                          <w:t>Transitional and Operational Ethics (2019-2021)</w:t>
                        </w:r>
                      </w:p>
                    </w:txbxContent>
                  </v:textbox>
                </v:shape>
                <v:shape id="Text Box 2" o:spid="_x0000_s1046" type="#_x0000_t202" style="position:absolute;left:29718;width:13280;height:86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">
                  <v:textbox>
                    <w:txbxContent>
                      <w:p w14:paraId="71193F4A" w14:textId="77777777" w:rsidR="002E5F1C" w:rsidRDefault="002E5F1C" w:rsidP="002E5F1C">
                        <w:pPr>
                          <w:spacing w:after="0"/>
                          <w:jc w:val="center"/>
                          <w:rPr>
                            <w:rFonts w:ascii="Garamond" w:hAnsi="Garamond"/>
                            <w:szCs w:val="20"/>
                          </w:rPr>
                        </w:pPr>
                        <w:r>
                          <w:rPr>
                            <w:rFonts w:ascii="Garamond" w:hAnsi="Garamond"/>
                            <w:szCs w:val="20"/>
                          </w:rPr>
                          <w:t>Pluralist Benchmarking and Epistemic Integrity</w:t>
                        </w:r>
                      </w:p>
                      <w:p w14:paraId="709DF2E4" w14:textId="77777777" w:rsidR="002E5F1C" w:rsidRDefault="002E5F1C" w:rsidP="002E5F1C">
                        <w:pPr>
                          <w:spacing w:after="0"/>
                          <w:jc w:val="center"/>
                          <w:rPr>
                            <w:rFonts w:ascii="Garamond" w:hAnsi="Garamond"/>
                            <w:szCs w:val="20"/>
                          </w:rPr>
                        </w:pPr>
                        <w:r>
                          <w:rPr>
                            <w:rFonts w:ascii="Garamond" w:hAnsi="Garamond"/>
                            <w:szCs w:val="20"/>
                          </w:rPr>
                          <w:t>(2022 – 2024)</w:t>
                        </w:r>
                      </w:p>
                    </w:txbxContent>
                  </v:textbox>
                </v:shape>
                <v:shape id="Text Box 2" o:spid="_x0000_s1047" type="#_x0000_t202" style="position:absolute;left:45012;top:54;width:12682;height:85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">
                  <v:textbox>
                    <w:txbxContent>
                      <w:p w14:paraId="0D855098" w14:textId="77777777" w:rsidR="002E5F1C" w:rsidRDefault="002E5F1C" w:rsidP="002E5F1C">
                        <w:pPr>
                          <w:spacing w:after="0"/>
                          <w:jc w:val="center"/>
                          <w:rPr>
                            <w:rFonts w:ascii="Garamond" w:hAnsi="Garamond"/>
                            <w:szCs w:val="20"/>
                          </w:rPr>
                        </w:pPr>
                        <w:r>
                          <w:rPr>
                            <w:rFonts w:ascii="Garamond" w:hAnsi="Garamond"/>
                            <w:szCs w:val="20"/>
                          </w:rPr>
                          <w:t>Mechanism-First Governance and Assurance-Driven Alignment</w:t>
                        </w:r>
                      </w:p>
                      <w:p w14:paraId="4E718466" w14:textId="77777777" w:rsidR="002E5F1C" w:rsidRDefault="002E5F1C" w:rsidP="002E5F1C">
                        <w:pPr>
                          <w:spacing w:after="0"/>
                          <w:jc w:val="center"/>
                          <w:rPr>
                            <w:rFonts w:ascii="Garamond" w:hAnsi="Garamond"/>
                            <w:szCs w:val="20"/>
                          </w:rPr>
                        </w:pPr>
                        <w:r>
                          <w:rPr>
                            <w:rFonts w:ascii="Garamond" w:hAnsi="Garamond"/>
                            <w:szCs w:val="20"/>
                          </w:rPr>
                          <w:t>(2025 – 2026)</w:t>
                        </w:r>
                      </w:p>
                    </w:txbxContent>
                  </v:textbox>
                </v:shape>
                <v:shape id="Straight Arrow Connector 7" o:spid="_x0000_s1048" type="#_x0000_t32" style="position:absolute;left:12790;top:3973;width:2234;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" strokecolor="black [3040]">
                  <v:stroke endarrow="block"/>
                </v:shape>
                <v:shape id="Straight Arrow Connector 7" o:spid="_x0000_s1049" type="#_x0000_t32" style="position:absolute;left:27486;top:4245;width:2229;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" strokecolor="black [3040]">
                  <v:stroke endarrow="block"/>
                </v:shape>
                <v:shape id="Straight Arrow Connector 7" o:spid="_x0000_s1050" type="#_x0000_t32" style="position:absolute;left:42889;top:4354;width:2234;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" strokecolor="black [3040]">
                  <v:stroke endarrow="block"/>
                </v:shape>
                <w10:wrap anchorx="margin"/>
              </v:group>
            </w:pict>
          </mc:Fallback>
        </mc:AlternateContent>
      </w:r>
    </w:p>
    <w:p w14:paraId="7148FF5A" w14:textId="77777777" w:rsidR="002E5F1C" w:rsidRPr="002E5F1C" w:rsidRDefault="002E5F1C" w:rsidP="002E5F1C">
      <w:pPr>
        <w:spacing w:after="0"/>
        <w:jc w:val="center"/>
        <w:rPr>
          <w:szCs w:val="20"/>
        </w:rPr>
      </w:pPr>
    </w:p>
    <w:p w14:paraId="18791E07" w14:textId="77777777" w:rsidR="002E5F1C" w:rsidRPr="002E5F1C" w:rsidRDefault="002E5F1C" w:rsidP="002E5F1C">
      <w:pPr>
        <w:spacing w:after="0"/>
        <w:jc w:val="center"/>
        <w:rPr>
          <w:szCs w:val="20"/>
        </w:rPr>
      </w:pPr>
    </w:p>
    <w:p w14:paraId="7981AF75" w14:textId="77777777" w:rsidR="002E5F1C" w:rsidRPr="002E5F1C" w:rsidRDefault="002E5F1C" w:rsidP="002E5F1C">
      <w:pPr>
        <w:spacing w:after="0"/>
        <w:jc w:val="center"/>
        <w:rPr>
          <w:szCs w:val="20"/>
        </w:rPr>
      </w:pPr>
    </w:p>
    <w:p w14:paraId="7F350F31" w14:textId="77777777" w:rsidR="002E5F1C" w:rsidRPr="002E5F1C" w:rsidRDefault="002E5F1C" w:rsidP="002E5F1C">
      <w:pPr>
        <w:spacing w:after="0"/>
        <w:jc w:val="center"/>
        <w:rPr>
          <w:szCs w:val="20"/>
        </w:rPr>
      </w:pPr>
    </w:p>
    <w:p w14:paraId="3194B606" w14:textId="77777777" w:rsidR="002E5F1C" w:rsidRPr="002E5F1C" w:rsidRDefault="002E5F1C" w:rsidP="002E5F1C">
      <w:pPr>
        <w:spacing w:after="0"/>
        <w:rPr>
          <w:szCs w:val="20"/>
        </w:rPr>
      </w:pPr>
    </w:p>
    <w:p w14:paraId="3117DB53" w14:textId="77777777" w:rsidR="002E5F1C" w:rsidRPr="002E5F1C" w:rsidRDefault="002E5F1C" w:rsidP="002E5F1C">
      <w:pPr>
        <w:spacing w:after="0"/>
        <w:rPr>
          <w:szCs w:val="20"/>
        </w:rPr>
      </w:pPr>
    </w:p>
    <w:p w14:paraId="7B45BC24" w14:textId="77777777" w:rsidR="002E5F1C" w:rsidRPr="002E5F1C" w:rsidRDefault="002E5F1C" w:rsidP="002E5F1C">
      <w:pPr>
        <w:spacing w:after="0"/>
        <w:rPr>
          <w:szCs w:val="20"/>
        </w:rPr>
      </w:pPr>
      <w:r w:rsidRPr="002E5F1C">
        <w:rPr>
          <w:szCs w:val="20"/>
        </w:rPr>
        <w:t>4.4 Geographic Distribution</w:t>
      </w:r>
    </w:p>
    <w:p w14:paraId="3D4FABBC" w14:textId="77777777" w:rsidR="002E5F1C" w:rsidRPr="002E5F1C" w:rsidRDefault="002E5F1C" w:rsidP="002E5F1C">
      <w:pPr>
        <w:spacing w:after="0"/>
        <w:rPr>
          <w:szCs w:val="20"/>
        </w:rPr>
      </w:pPr>
      <w:r w:rsidRPr="002E5F1C">
        <w:rPr>
          <w:szCs w:val="20"/>
        </w:rPr>
        <w:t>The literature exhibits a strong concentration in Muslim-majority countries, reflecting the contextual necessity for culturally grounded AI governance. Malaysia and Indonesia feature prominently, particularly in studies related to Islamic finance, public services, and education. The Gulf Cooperation Council (GCC) countries, specifically the UAE and Saudi Arabia, are frequently analysed in the context of digital governance, privacy, and state-level AI adoption. Studies from Pakistan and Turkey often focus on gender justice, decolonial alignment, and digital public projects. However, there is a noticeable lack of comparative studies bridging these distinct regional regulatory environments.</w:t>
      </w:r>
    </w:p>
    <w:p w14:paraId="1BA92A5F" w14:textId="77777777" w:rsidR="002E5F1C" w:rsidRPr="002E5F1C" w:rsidRDefault="002E5F1C" w:rsidP="002E5F1C">
      <w:pPr>
        <w:spacing w:after="0"/>
        <w:rPr>
          <w:szCs w:val="20"/>
        </w:rPr>
      </w:pPr>
      <w:r w:rsidRPr="002E5F1C">
        <w:rPr>
          <w:szCs w:val="20"/>
        </w:rPr>
        <w:t>4.5 Methodological Distribution</w:t>
      </w:r>
    </w:p>
    <w:p w14:paraId="43CB2CE4" w14:textId="77777777" w:rsidR="002E5F1C" w:rsidRPr="002E5F1C" w:rsidRDefault="002E5F1C" w:rsidP="002E5F1C">
      <w:pPr>
        <w:spacing w:after="0"/>
        <w:rPr>
          <w:szCs w:val="20"/>
        </w:rPr>
      </w:pPr>
      <w:r w:rsidRPr="002E5F1C">
        <w:rPr>
          <w:szCs w:val="20"/>
        </w:rPr>
        <w:t xml:space="preserve">The methodological landscape is heavily skewed towards conceptual and normative analyses. The majority of the 127 studies utilise qualitative methods, including thematic analysis, </w:t>
      </w:r>
      <w:proofErr w:type="spellStart"/>
      <w:r w:rsidRPr="002E5F1C">
        <w:rPr>
          <w:szCs w:val="20"/>
        </w:rPr>
        <w:t>fiqh</w:t>
      </w:r>
      <w:proofErr w:type="spellEnd"/>
      <w:r w:rsidRPr="002E5F1C">
        <w:rPr>
          <w:szCs w:val="20"/>
        </w:rPr>
        <w:t xml:space="preserve"> methodology, and conceptual framework development. Bibliometric analyses and systematic literature reviews are also common, used to map the broader field. Quantitative empirical studies, experimental designs, and longitudinal evaluations are notably scarce, limiting the ability to draw causal inferences regarding the actual impact of Islamic-aligned AI interventions.</w:t>
      </w:r>
    </w:p>
    <w:p w14:paraId="065574F5" w14:textId="77777777" w:rsidR="002E5F1C" w:rsidRPr="002E5F1C" w:rsidRDefault="002E5F1C" w:rsidP="002E5F1C">
      <w:pPr>
        <w:spacing w:after="0"/>
        <w:rPr>
          <w:szCs w:val="20"/>
        </w:rPr>
      </w:pPr>
      <w:r w:rsidRPr="002E5F1C">
        <w:rPr>
          <w:szCs w:val="20"/>
        </w:rPr>
        <w:t>4.6 Theoretical Distribution</w:t>
      </w:r>
    </w:p>
    <w:p w14:paraId="17748FC2" w14:textId="77777777" w:rsidR="002E5F1C" w:rsidRPr="002E5F1C" w:rsidRDefault="002E5F1C" w:rsidP="002E5F1C">
      <w:pPr>
        <w:spacing w:after="0"/>
        <w:rPr>
          <w:szCs w:val="20"/>
        </w:rPr>
      </w:pPr>
      <w:proofErr w:type="spellStart"/>
      <w:r w:rsidRPr="002E5F1C">
        <w:rPr>
          <w:szCs w:val="20"/>
        </w:rPr>
        <w:t>Maqāṣid</w:t>
      </w:r>
      <w:proofErr w:type="spellEnd"/>
      <w:r w:rsidRPr="002E5F1C">
        <w:rPr>
          <w:szCs w:val="20"/>
        </w:rPr>
        <w:t xml:space="preserve"> al-</w:t>
      </w:r>
      <w:proofErr w:type="spellStart"/>
      <w:r w:rsidRPr="002E5F1C">
        <w:rPr>
          <w:szCs w:val="20"/>
        </w:rPr>
        <w:t>Sharīʿah</w:t>
      </w:r>
      <w:proofErr w:type="spellEnd"/>
      <w:r w:rsidRPr="002E5F1C">
        <w:rPr>
          <w:szCs w:val="20"/>
        </w:rPr>
        <w:t xml:space="preserve"> is the undisputed dominant theoretical framework, utilised as an integrative evaluative scaffold across diverse domains. Virtue ethics and duty-based frameworks (focusing on </w:t>
      </w:r>
      <w:proofErr w:type="spellStart"/>
      <w:r w:rsidRPr="002E5F1C">
        <w:rPr>
          <w:szCs w:val="20"/>
        </w:rPr>
        <w:t>amānah</w:t>
      </w:r>
      <w:proofErr w:type="spellEnd"/>
      <w:r w:rsidRPr="002E5F1C">
        <w:rPr>
          <w:szCs w:val="20"/>
        </w:rPr>
        <w:t xml:space="preserve"> and </w:t>
      </w:r>
      <w:proofErr w:type="spellStart"/>
      <w:r w:rsidRPr="002E5F1C">
        <w:rPr>
          <w:szCs w:val="20"/>
        </w:rPr>
        <w:t>niyyah</w:t>
      </w:r>
      <w:proofErr w:type="spellEnd"/>
      <w:r w:rsidRPr="002E5F1C">
        <w:rPr>
          <w:szCs w:val="20"/>
        </w:rPr>
        <w:t xml:space="preserve">) form the second major theoretical cluster. However, there is a distinct emergence of “mechanism-first” theories, which attempt to translate theological concepts into policy-as-code and computational constraints. The field remains theoretically fragmented, with ongoing debates regarding whether </w:t>
      </w:r>
      <w:proofErr w:type="spellStart"/>
      <w:r w:rsidRPr="002E5F1C">
        <w:rPr>
          <w:szCs w:val="20"/>
        </w:rPr>
        <w:t>Maqāṣid</w:t>
      </w:r>
      <w:proofErr w:type="spellEnd"/>
      <w:r w:rsidRPr="002E5F1C">
        <w:rPr>
          <w:szCs w:val="20"/>
        </w:rPr>
        <w:t xml:space="preserve"> is sufficient for technical operationalisation or if deeper mechanism-level constraints are required.</w:t>
      </w:r>
    </w:p>
    <w:p w14:paraId="54FB4297" w14:textId="77777777" w:rsidR="002E5F1C" w:rsidRPr="002E5F1C" w:rsidRDefault="002E5F1C" w:rsidP="002E5F1C">
      <w:pPr>
        <w:spacing w:after="0"/>
        <w:rPr>
          <w:szCs w:val="20"/>
        </w:rPr>
      </w:pPr>
      <w:r w:rsidRPr="002E5F1C">
        <w:rPr>
          <w:szCs w:val="20"/>
        </w:rPr>
        <w:t>4.7 Thematic Findings</w:t>
      </w:r>
    </w:p>
    <w:p w14:paraId="46366F73" w14:textId="77777777" w:rsidR="002E5F1C" w:rsidRPr="002E5F1C" w:rsidRDefault="002E5F1C" w:rsidP="002E5F1C">
      <w:pPr>
        <w:spacing w:after="0"/>
        <w:rPr>
          <w:szCs w:val="20"/>
        </w:rPr>
      </w:pPr>
      <w:r w:rsidRPr="002E5F1C">
        <w:rPr>
          <w:szCs w:val="20"/>
        </w:rPr>
        <w:t>The thematic synthesis yielded six major themes, capturing the core mechanisms, benefits, and challenges of Islamic AI ethics.</w:t>
      </w:r>
    </w:p>
    <w:p w14:paraId="0E4AA24A" w14:textId="77777777" w:rsidR="002E5F1C" w:rsidRPr="002E5F1C" w:rsidRDefault="002E5F1C" w:rsidP="002E5F1C">
      <w:pPr>
        <w:spacing w:after="0"/>
        <w:rPr>
          <w:szCs w:val="20"/>
        </w:rPr>
      </w:pPr>
      <w:r w:rsidRPr="002E5F1C">
        <w:rPr>
          <w:szCs w:val="20"/>
        </w:rPr>
        <w:t xml:space="preserve">Theme 1: </w:t>
      </w:r>
      <w:proofErr w:type="spellStart"/>
      <w:r w:rsidRPr="002E5F1C">
        <w:rPr>
          <w:szCs w:val="20"/>
        </w:rPr>
        <w:t>Maqāṣid</w:t>
      </w:r>
      <w:proofErr w:type="spellEnd"/>
      <w:r w:rsidRPr="002E5F1C">
        <w:rPr>
          <w:szCs w:val="20"/>
        </w:rPr>
        <w:t xml:space="preserve"> al-</w:t>
      </w:r>
      <w:proofErr w:type="spellStart"/>
      <w:r w:rsidRPr="002E5F1C">
        <w:rPr>
          <w:szCs w:val="20"/>
        </w:rPr>
        <w:t>Sharīʿah</w:t>
      </w:r>
      <w:proofErr w:type="spellEnd"/>
      <w:r w:rsidRPr="002E5F1C">
        <w:rPr>
          <w:szCs w:val="20"/>
        </w:rPr>
        <w:t>-based Ethical Grounding for AI Governance</w:t>
      </w:r>
    </w:p>
    <w:p w14:paraId="6040A4E2" w14:textId="77777777" w:rsidR="002E5F1C" w:rsidRPr="002E5F1C" w:rsidRDefault="002E5F1C" w:rsidP="002E5F1C">
      <w:pPr>
        <w:spacing w:after="0"/>
        <w:rPr>
          <w:szCs w:val="20"/>
        </w:rPr>
      </w:pPr>
      <w:r w:rsidRPr="002E5F1C">
        <w:rPr>
          <w:szCs w:val="20"/>
        </w:rPr>
        <w:t xml:space="preserve">Appearing in 92 of the 127 studies, this theme establishes </w:t>
      </w:r>
      <w:proofErr w:type="spellStart"/>
      <w:r w:rsidRPr="002E5F1C">
        <w:rPr>
          <w:szCs w:val="20"/>
        </w:rPr>
        <w:t>Maqāṣid</w:t>
      </w:r>
      <w:proofErr w:type="spellEnd"/>
      <w:r w:rsidRPr="002E5F1C">
        <w:rPr>
          <w:szCs w:val="20"/>
        </w:rPr>
        <w:t xml:space="preserve"> al-</w:t>
      </w:r>
      <w:proofErr w:type="spellStart"/>
      <w:r w:rsidRPr="002E5F1C">
        <w:rPr>
          <w:szCs w:val="20"/>
        </w:rPr>
        <w:t>Sharīʿah</w:t>
      </w:r>
      <w:proofErr w:type="spellEnd"/>
      <w:r w:rsidRPr="002E5F1C">
        <w:rPr>
          <w:szCs w:val="20"/>
        </w:rPr>
        <w:t xml:space="preserve"> as the primary teleological guardrail for AI. Studies argue that evaluating AI through the preservation of faith, life, intellect, lineage, and wealth provides a holistic lens to balance innovation with harm prevention (Ramlan, 2025; </w:t>
      </w:r>
      <w:proofErr w:type="spellStart"/>
      <w:r w:rsidRPr="002E5F1C">
        <w:rPr>
          <w:szCs w:val="20"/>
        </w:rPr>
        <w:t>Muchtasor</w:t>
      </w:r>
      <w:proofErr w:type="spellEnd"/>
      <w:r w:rsidRPr="002E5F1C">
        <w:rPr>
          <w:szCs w:val="20"/>
        </w:rPr>
        <w:t xml:space="preserve">, 2025; </w:t>
      </w:r>
      <w:proofErr w:type="spellStart"/>
      <w:r w:rsidRPr="002E5F1C">
        <w:rPr>
          <w:szCs w:val="20"/>
        </w:rPr>
        <w:t>Mohadi</w:t>
      </w:r>
      <w:proofErr w:type="spellEnd"/>
      <w:r w:rsidRPr="002E5F1C">
        <w:rPr>
          <w:szCs w:val="20"/>
        </w:rPr>
        <w:t xml:space="preserve"> &amp; </w:t>
      </w:r>
      <w:proofErr w:type="spellStart"/>
      <w:r w:rsidRPr="002E5F1C">
        <w:rPr>
          <w:szCs w:val="20"/>
        </w:rPr>
        <w:t>Tarshany</w:t>
      </w:r>
      <w:proofErr w:type="spellEnd"/>
      <w:r w:rsidRPr="002E5F1C">
        <w:rPr>
          <w:szCs w:val="20"/>
        </w:rPr>
        <w:t xml:space="preserve">, 2023). While there is broad agreement on its normative utility, divergence exists regarding its operationalisation; some scholars treat </w:t>
      </w:r>
      <w:r w:rsidRPr="002E5F1C">
        <w:rPr>
          <w:szCs w:val="20"/>
        </w:rPr>
        <w:lastRenderedPageBreak/>
        <w:t>it as a procedural checklist, while others advocate for its use as a dynamic balancing mechanism for ethical trade-offs (</w:t>
      </w:r>
      <w:proofErr w:type="spellStart"/>
      <w:r w:rsidRPr="002E5F1C">
        <w:rPr>
          <w:szCs w:val="20"/>
        </w:rPr>
        <w:t>Alamsyah</w:t>
      </w:r>
      <w:proofErr w:type="spellEnd"/>
      <w:r w:rsidRPr="002E5F1C">
        <w:rPr>
          <w:szCs w:val="20"/>
        </w:rPr>
        <w:t xml:space="preserve"> et al., 2025; </w:t>
      </w:r>
      <w:proofErr w:type="spellStart"/>
      <w:r w:rsidRPr="002E5F1C">
        <w:rPr>
          <w:szCs w:val="20"/>
        </w:rPr>
        <w:t>Elmahjub</w:t>
      </w:r>
      <w:proofErr w:type="spellEnd"/>
      <w:r w:rsidRPr="002E5F1C">
        <w:rPr>
          <w:szCs w:val="20"/>
        </w:rPr>
        <w:t>, 2023).</w:t>
      </w:r>
    </w:p>
    <w:p w14:paraId="16C282D2" w14:textId="77777777" w:rsidR="002E5F1C" w:rsidRPr="002E5F1C" w:rsidRDefault="002E5F1C" w:rsidP="002E5F1C">
      <w:pPr>
        <w:spacing w:after="0"/>
        <w:rPr>
          <w:szCs w:val="20"/>
        </w:rPr>
      </w:pPr>
      <w:r w:rsidRPr="002E5F1C">
        <w:rPr>
          <w:szCs w:val="20"/>
        </w:rPr>
        <w:t>Theme 2: Operationalisation of Justice, Privacy, Trust, and Truthfulness</w:t>
      </w:r>
    </w:p>
    <w:p w14:paraId="3F216564" w14:textId="77777777" w:rsidR="002E5F1C" w:rsidRPr="002E5F1C" w:rsidRDefault="002E5F1C" w:rsidP="002E5F1C">
      <w:pPr>
        <w:spacing w:after="0"/>
        <w:rPr>
          <w:szCs w:val="20"/>
        </w:rPr>
      </w:pPr>
      <w:r w:rsidRPr="002E5F1C">
        <w:rPr>
          <w:szCs w:val="20"/>
        </w:rPr>
        <w:t>This theme, present in 88 studies, focuses on translating abstract values into concrete AI requirements. Algorithmic justice (‘</w:t>
      </w:r>
      <w:proofErr w:type="spellStart"/>
      <w:r w:rsidRPr="002E5F1C">
        <w:rPr>
          <w:szCs w:val="20"/>
        </w:rPr>
        <w:t>adl</w:t>
      </w:r>
      <w:proofErr w:type="spellEnd"/>
      <w:r w:rsidRPr="002E5F1C">
        <w:rPr>
          <w:szCs w:val="20"/>
        </w:rPr>
        <w:t>) is linked to fairness-aware design to prevent discriminatory outcomes (</w:t>
      </w:r>
      <w:proofErr w:type="spellStart"/>
      <w:r w:rsidRPr="002E5F1C">
        <w:rPr>
          <w:szCs w:val="20"/>
        </w:rPr>
        <w:t>Yaralı</w:t>
      </w:r>
      <w:proofErr w:type="spellEnd"/>
      <w:r w:rsidRPr="002E5F1C">
        <w:rPr>
          <w:szCs w:val="20"/>
        </w:rPr>
        <w:t>, 2026; Zulkifli et al., 2025). Privacy (</w:t>
      </w:r>
      <w:proofErr w:type="spellStart"/>
      <w:r w:rsidRPr="002E5F1C">
        <w:rPr>
          <w:szCs w:val="20"/>
        </w:rPr>
        <w:t>ḥurma</w:t>
      </w:r>
      <w:proofErr w:type="spellEnd"/>
      <w:r w:rsidRPr="002E5F1C">
        <w:rPr>
          <w:szCs w:val="20"/>
        </w:rPr>
        <w:t>/</w:t>
      </w:r>
      <w:proofErr w:type="spellStart"/>
      <w:r w:rsidRPr="002E5F1C">
        <w:rPr>
          <w:szCs w:val="20"/>
        </w:rPr>
        <w:t>satr</w:t>
      </w:r>
      <w:proofErr w:type="spellEnd"/>
      <w:r w:rsidRPr="002E5F1C">
        <w:rPr>
          <w:szCs w:val="20"/>
        </w:rPr>
        <w:t>) is conceptualised not just as data protection, but as a dignity-preserving moral boundary that restricts surveillance and extractive data pipelines (</w:t>
      </w:r>
      <w:proofErr w:type="spellStart"/>
      <w:r w:rsidRPr="002E5F1C">
        <w:rPr>
          <w:szCs w:val="20"/>
        </w:rPr>
        <w:t>Gorian</w:t>
      </w:r>
      <w:proofErr w:type="spellEnd"/>
      <w:r w:rsidRPr="002E5F1C">
        <w:rPr>
          <w:szCs w:val="20"/>
        </w:rPr>
        <w:t xml:space="preserve"> &amp; Osman, 2024; Farid et al., 2025; Bennouna, 2026). Trust (</w:t>
      </w:r>
      <w:proofErr w:type="spellStart"/>
      <w:r w:rsidRPr="002E5F1C">
        <w:rPr>
          <w:szCs w:val="20"/>
        </w:rPr>
        <w:t>amānah</w:t>
      </w:r>
      <w:proofErr w:type="spellEnd"/>
      <w:r w:rsidRPr="002E5F1C">
        <w:rPr>
          <w:szCs w:val="20"/>
        </w:rPr>
        <w:t>) and truthfulness (</w:t>
      </w:r>
      <w:proofErr w:type="spellStart"/>
      <w:r w:rsidRPr="002E5F1C">
        <w:rPr>
          <w:szCs w:val="20"/>
        </w:rPr>
        <w:t>ṣidq</w:t>
      </w:r>
      <w:proofErr w:type="spellEnd"/>
      <w:r w:rsidRPr="002E5F1C">
        <w:rPr>
          <w:szCs w:val="20"/>
        </w:rPr>
        <w:t>) are positioned as critical countermeasures against AI hallucinations and misinformation (Mustofa et al., 2025; Ahmad et al., 2025).</w:t>
      </w:r>
    </w:p>
    <w:p w14:paraId="290B1650" w14:textId="77777777" w:rsidR="002E5F1C" w:rsidRPr="002E5F1C" w:rsidRDefault="002E5F1C" w:rsidP="002E5F1C">
      <w:pPr>
        <w:spacing w:after="0"/>
        <w:rPr>
          <w:szCs w:val="20"/>
        </w:rPr>
      </w:pPr>
      <w:r w:rsidRPr="002E5F1C">
        <w:rPr>
          <w:szCs w:val="20"/>
        </w:rPr>
        <w:t>Theme 3: Human Accountability, Oversight, and Authority Preservation</w:t>
      </w:r>
    </w:p>
    <w:p w14:paraId="2963C76B" w14:textId="77777777" w:rsidR="002E5F1C" w:rsidRPr="002E5F1C" w:rsidRDefault="002E5F1C" w:rsidP="002E5F1C">
      <w:pPr>
        <w:spacing w:after="0"/>
        <w:rPr>
          <w:szCs w:val="20"/>
        </w:rPr>
      </w:pPr>
      <w:r w:rsidRPr="002E5F1C">
        <w:rPr>
          <w:szCs w:val="20"/>
        </w:rPr>
        <w:t xml:space="preserve">A critical consensus across 84 studies is the imperative of human-in-the-loop oversight and the non-substitution of human authority. AI is strictly positioned as a decision-support tool, particularly in epistemically sensitive areas like </w:t>
      </w:r>
      <w:proofErr w:type="spellStart"/>
      <w:r w:rsidRPr="002E5F1C">
        <w:rPr>
          <w:szCs w:val="20"/>
        </w:rPr>
        <w:t>fatwā</w:t>
      </w:r>
      <w:proofErr w:type="spellEnd"/>
      <w:r w:rsidRPr="002E5F1C">
        <w:rPr>
          <w:szCs w:val="20"/>
        </w:rPr>
        <w:t xml:space="preserve"> issuance and </w:t>
      </w:r>
      <w:proofErr w:type="spellStart"/>
      <w:r w:rsidRPr="002E5F1C">
        <w:rPr>
          <w:szCs w:val="20"/>
        </w:rPr>
        <w:t>ijtihād</w:t>
      </w:r>
      <w:proofErr w:type="spellEnd"/>
      <w:r w:rsidRPr="002E5F1C">
        <w:rPr>
          <w:szCs w:val="20"/>
        </w:rPr>
        <w:t xml:space="preserve"> (Saputra &amp; Afandi, 2025; Wahid, 2025; Latifi, 2024). The literature insists that epistemic legitimacy requires human scholarly verification and that governance systems must preserve human responsibility (</w:t>
      </w:r>
      <w:proofErr w:type="spellStart"/>
      <w:r w:rsidRPr="002E5F1C">
        <w:rPr>
          <w:szCs w:val="20"/>
        </w:rPr>
        <w:t>taklīf</w:t>
      </w:r>
      <w:proofErr w:type="spellEnd"/>
      <w:r w:rsidRPr="002E5F1C">
        <w:rPr>
          <w:szCs w:val="20"/>
        </w:rPr>
        <w:t>) for harms arising from opaque model behaviour (</w:t>
      </w:r>
      <w:proofErr w:type="spellStart"/>
      <w:r w:rsidRPr="002E5F1C">
        <w:rPr>
          <w:szCs w:val="20"/>
        </w:rPr>
        <w:t>Sya’diyah</w:t>
      </w:r>
      <w:proofErr w:type="spellEnd"/>
      <w:r w:rsidRPr="002E5F1C">
        <w:rPr>
          <w:szCs w:val="20"/>
        </w:rPr>
        <w:t xml:space="preserve"> et al., 2025). Divergence arises in how this oversight is enforced, with some advocating for institutional scholarly supervision and others pushing for runtime mechanism controls (Bennouna, 2026).</w:t>
      </w:r>
    </w:p>
    <w:p w14:paraId="5B3BCCED" w14:textId="77777777" w:rsidR="002E5F1C" w:rsidRPr="002E5F1C" w:rsidRDefault="002E5F1C" w:rsidP="002E5F1C">
      <w:pPr>
        <w:spacing w:after="0"/>
        <w:rPr>
          <w:szCs w:val="20"/>
        </w:rPr>
      </w:pPr>
      <w:r w:rsidRPr="002E5F1C">
        <w:rPr>
          <w:szCs w:val="20"/>
        </w:rPr>
        <w:t>Theme 4: Epistemic Risks in Religious Guidance and Knowledge Services</w:t>
      </w:r>
    </w:p>
    <w:p w14:paraId="203177B1" w14:textId="77777777" w:rsidR="002E5F1C" w:rsidRPr="002E5F1C" w:rsidRDefault="002E5F1C" w:rsidP="002E5F1C">
      <w:pPr>
        <w:spacing w:after="0"/>
        <w:rPr>
          <w:szCs w:val="20"/>
        </w:rPr>
      </w:pPr>
      <w:r w:rsidRPr="002E5F1C">
        <w:rPr>
          <w:szCs w:val="20"/>
        </w:rPr>
        <w:t>Comprising 63 studies, this theme highlights the profound risks of deploying AI in religious domains. While benefits include improved accessibility and efficiency in evidence searching (</w:t>
      </w:r>
      <w:proofErr w:type="spellStart"/>
      <w:r w:rsidRPr="002E5F1C">
        <w:rPr>
          <w:szCs w:val="20"/>
        </w:rPr>
        <w:t>Khatimah</w:t>
      </w:r>
      <w:proofErr w:type="spellEnd"/>
      <w:r w:rsidRPr="002E5F1C">
        <w:rPr>
          <w:szCs w:val="20"/>
        </w:rPr>
        <w:t xml:space="preserve"> et al., 2025; Umar et al., 2025), the challenges are severe. Studies repeatedly warn of epistemic authority displacement, where AI reduces </w:t>
      </w:r>
      <w:proofErr w:type="spellStart"/>
      <w:r w:rsidRPr="002E5F1C">
        <w:rPr>
          <w:szCs w:val="20"/>
        </w:rPr>
        <w:t>fiqh</w:t>
      </w:r>
      <w:proofErr w:type="spellEnd"/>
      <w:r w:rsidRPr="002E5F1C">
        <w:rPr>
          <w:szCs w:val="20"/>
        </w:rPr>
        <w:t xml:space="preserve"> complexity, generates hallucinated legal-religious content, and undermines the scholarly chain of transmission (</w:t>
      </w:r>
      <w:proofErr w:type="spellStart"/>
      <w:r w:rsidRPr="002E5F1C">
        <w:rPr>
          <w:szCs w:val="20"/>
        </w:rPr>
        <w:t>isnād</w:t>
      </w:r>
      <w:proofErr w:type="spellEnd"/>
      <w:r w:rsidRPr="002E5F1C">
        <w:rPr>
          <w:szCs w:val="20"/>
        </w:rPr>
        <w:t xml:space="preserve">) (Saputra &amp; Afandi, 2025; Wahid, 2025; Latifi, 2024). There is a strong consensus that generative AI is currently unsuitable for autonomous </w:t>
      </w:r>
      <w:proofErr w:type="spellStart"/>
      <w:r w:rsidRPr="002E5F1C">
        <w:rPr>
          <w:szCs w:val="20"/>
        </w:rPr>
        <w:t>ijtihād</w:t>
      </w:r>
      <w:proofErr w:type="spellEnd"/>
      <w:r w:rsidRPr="002E5F1C">
        <w:rPr>
          <w:szCs w:val="20"/>
        </w:rPr>
        <w:t xml:space="preserve"> due to transparency and inexplicability limitations (</w:t>
      </w:r>
      <w:proofErr w:type="spellStart"/>
      <w:r w:rsidRPr="002E5F1C">
        <w:rPr>
          <w:szCs w:val="20"/>
        </w:rPr>
        <w:t>Soehardin</w:t>
      </w:r>
      <w:proofErr w:type="spellEnd"/>
      <w:r w:rsidRPr="002E5F1C">
        <w:rPr>
          <w:szCs w:val="20"/>
        </w:rPr>
        <w:t xml:space="preserve"> et al., 2025).</w:t>
      </w:r>
    </w:p>
    <w:p w14:paraId="61831197" w14:textId="77777777" w:rsidR="002E5F1C" w:rsidRPr="002E5F1C" w:rsidRDefault="002E5F1C" w:rsidP="002E5F1C">
      <w:pPr>
        <w:spacing w:after="0"/>
        <w:rPr>
          <w:szCs w:val="20"/>
        </w:rPr>
      </w:pPr>
      <w:r w:rsidRPr="002E5F1C">
        <w:rPr>
          <w:szCs w:val="20"/>
        </w:rPr>
        <w:t>Theme 5: Islamic Value-Alignment in Finance, Fintech, and Public Services</w:t>
      </w:r>
    </w:p>
    <w:p w14:paraId="7C46B734" w14:textId="77777777" w:rsidR="002E5F1C" w:rsidRPr="002E5F1C" w:rsidRDefault="002E5F1C" w:rsidP="002E5F1C">
      <w:pPr>
        <w:spacing w:after="0"/>
        <w:rPr>
          <w:szCs w:val="20"/>
        </w:rPr>
      </w:pPr>
      <w:r w:rsidRPr="002E5F1C">
        <w:rPr>
          <w:szCs w:val="20"/>
        </w:rPr>
        <w:t xml:space="preserve">This theme covers 60 studies in finance and 49 in public services. In Islamic finance, AI is evaluated for its ability to enhance Shariah compliance, automate auditing, and detect fraud, thereby improving transparency and operational governance (Shalhoob, 2025; Najib et al., 2025; </w:t>
      </w:r>
      <w:proofErr w:type="spellStart"/>
      <w:r w:rsidRPr="002E5F1C">
        <w:rPr>
          <w:szCs w:val="20"/>
        </w:rPr>
        <w:t>Kismawadi</w:t>
      </w:r>
      <w:proofErr w:type="spellEnd"/>
      <w:r w:rsidRPr="002E5F1C">
        <w:rPr>
          <w:szCs w:val="20"/>
        </w:rPr>
        <w:t xml:space="preserve"> et al., 2024). In public services, the application of </w:t>
      </w:r>
      <w:proofErr w:type="spellStart"/>
      <w:r w:rsidRPr="002E5F1C">
        <w:rPr>
          <w:szCs w:val="20"/>
        </w:rPr>
        <w:t>fiqh</w:t>
      </w:r>
      <w:proofErr w:type="spellEnd"/>
      <w:r w:rsidRPr="002E5F1C">
        <w:rPr>
          <w:szCs w:val="20"/>
        </w:rPr>
        <w:t xml:space="preserve"> </w:t>
      </w:r>
      <w:proofErr w:type="spellStart"/>
      <w:r w:rsidRPr="002E5F1C">
        <w:rPr>
          <w:szCs w:val="20"/>
        </w:rPr>
        <w:t>siyāsah</w:t>
      </w:r>
      <w:proofErr w:type="spellEnd"/>
      <w:r w:rsidRPr="002E5F1C">
        <w:rPr>
          <w:szCs w:val="20"/>
        </w:rPr>
        <w:t xml:space="preserve"> (Islamic political jurisprudence) is used to constrain surveillance-capable systems and protect citizens' rights (</w:t>
      </w:r>
      <w:proofErr w:type="spellStart"/>
      <w:r w:rsidRPr="002E5F1C">
        <w:rPr>
          <w:szCs w:val="20"/>
        </w:rPr>
        <w:t>Ardiansyah</w:t>
      </w:r>
      <w:proofErr w:type="spellEnd"/>
      <w:r w:rsidRPr="002E5F1C">
        <w:rPr>
          <w:szCs w:val="20"/>
        </w:rPr>
        <w:t xml:space="preserve"> et al., 2025). However, challenges such as the lack of structured Shariah datasets, high integration costs, and regulatory fragmentation are consistently reported (Paiman et al., 2025; Osmanov et al., 2025).</w:t>
      </w:r>
    </w:p>
    <w:p w14:paraId="55DA4113" w14:textId="77777777" w:rsidR="002E5F1C" w:rsidRPr="002E5F1C" w:rsidRDefault="002E5F1C" w:rsidP="002E5F1C">
      <w:pPr>
        <w:spacing w:after="0"/>
        <w:rPr>
          <w:szCs w:val="20"/>
        </w:rPr>
      </w:pPr>
      <w:r w:rsidRPr="002E5F1C">
        <w:rPr>
          <w:szCs w:val="20"/>
        </w:rPr>
        <w:t>Theme 6: Mechanism-First Custodial Governance and Comparative Benchmarking</w:t>
      </w:r>
    </w:p>
    <w:p w14:paraId="30FF4BEC" w14:textId="77777777" w:rsidR="002E5F1C" w:rsidRPr="002E5F1C" w:rsidRDefault="002E5F1C" w:rsidP="002E5F1C">
      <w:pPr>
        <w:spacing w:after="0"/>
        <w:rPr>
          <w:szCs w:val="20"/>
        </w:rPr>
      </w:pPr>
      <w:r w:rsidRPr="002E5F1C">
        <w:rPr>
          <w:szCs w:val="20"/>
        </w:rPr>
        <w:t xml:space="preserve">An emerging but highly significant theme (present in 44 comparative studies and 9 mechanism-first studies) argues that Islamic ethics must become executable at the mechanism level. This involves formalising </w:t>
      </w:r>
      <w:proofErr w:type="spellStart"/>
      <w:r w:rsidRPr="002E5F1C">
        <w:rPr>
          <w:szCs w:val="20"/>
        </w:rPr>
        <w:t>amānah</w:t>
      </w:r>
      <w:proofErr w:type="spellEnd"/>
      <w:r w:rsidRPr="002E5F1C">
        <w:rPr>
          <w:szCs w:val="20"/>
        </w:rPr>
        <w:t xml:space="preserve"> and the prohibition of illicit means (</w:t>
      </w:r>
      <w:proofErr w:type="spellStart"/>
      <w:r w:rsidRPr="002E5F1C">
        <w:rPr>
          <w:szCs w:val="20"/>
        </w:rPr>
        <w:t>ḥarām</w:t>
      </w:r>
      <w:proofErr w:type="spellEnd"/>
      <w:r w:rsidRPr="002E5F1C">
        <w:rPr>
          <w:szCs w:val="20"/>
        </w:rPr>
        <w:t xml:space="preserve"> al-</w:t>
      </w:r>
      <w:proofErr w:type="spellStart"/>
      <w:r w:rsidRPr="002E5F1C">
        <w:rPr>
          <w:szCs w:val="20"/>
        </w:rPr>
        <w:t>wasīlah</w:t>
      </w:r>
      <w:proofErr w:type="spellEnd"/>
      <w:r w:rsidRPr="002E5F1C">
        <w:rPr>
          <w:szCs w:val="20"/>
        </w:rPr>
        <w:t xml:space="preserve">) into policy-as-code constraints, harm budgets, and assurance cases (Bennouna, 2026). Comparative studies frame Islamic ethics as both convergent with global principles (fairness, privacy) and distinct through spiritual accountability, proposing </w:t>
      </w:r>
      <w:proofErr w:type="spellStart"/>
      <w:r w:rsidRPr="002E5F1C">
        <w:rPr>
          <w:szCs w:val="20"/>
        </w:rPr>
        <w:t>Maqāṣid</w:t>
      </w:r>
      <w:proofErr w:type="spellEnd"/>
      <w:r w:rsidRPr="002E5F1C">
        <w:rPr>
          <w:szCs w:val="20"/>
        </w:rPr>
        <w:t xml:space="preserve"> as an overlay atop mainstream risk governance structures like the NIST RMF (</w:t>
      </w:r>
      <w:proofErr w:type="spellStart"/>
      <w:r w:rsidRPr="002E5F1C">
        <w:rPr>
          <w:szCs w:val="20"/>
        </w:rPr>
        <w:t>Muchtasor</w:t>
      </w:r>
      <w:proofErr w:type="spellEnd"/>
      <w:r w:rsidRPr="002E5F1C">
        <w:rPr>
          <w:szCs w:val="20"/>
        </w:rPr>
        <w:t>, 2025; Waseem &amp; Rahim, 2025).</w:t>
      </w:r>
    </w:p>
    <w:p w14:paraId="4D10644A" w14:textId="77777777" w:rsidR="002E5F1C" w:rsidRPr="002E5F1C" w:rsidRDefault="002E5F1C" w:rsidP="002E5F1C">
      <w:pPr>
        <w:spacing w:after="0"/>
        <w:rPr>
          <w:szCs w:val="20"/>
        </w:rPr>
      </w:pPr>
    </w:p>
    <w:p w14:paraId="08E456A2" w14:textId="77777777" w:rsidR="002E5F1C" w:rsidRPr="002E5F1C" w:rsidRDefault="002E5F1C" w:rsidP="002E5F1C">
      <w:pPr>
        <w:spacing w:after="0"/>
        <w:jc w:val="center"/>
        <w:rPr>
          <w:szCs w:val="20"/>
        </w:rPr>
      </w:pPr>
      <w:r w:rsidRPr="002E5F1C">
        <w:rPr>
          <w:szCs w:val="20"/>
        </w:rPr>
        <w:t>Table 4. Thematic Evidence Synthesis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2496"/>
        <w:gridCol w:w="901"/>
        <w:gridCol w:w="2012"/>
        <w:gridCol w:w="1803"/>
        <w:gridCol w:w="1822"/>
      </w:tblGrid>
      <w:tr w:rsidR="002E5F1C" w:rsidRPr="002E5F1C" w14:paraId="0A70733B" w14:textId="77777777" w:rsidTr="00052B21">
        <w:tc>
          <w:tcPr>
            <w:tcW w:w="2496" w:type="dxa"/>
            <w:tcBorders>
              <w:right w:val="nil"/>
            </w:tcBorders>
          </w:tcPr>
          <w:p w14:paraId="3ADC3FF8" w14:textId="77777777" w:rsidR="002E5F1C" w:rsidRPr="002E5F1C" w:rsidRDefault="002E5F1C" w:rsidP="00052B21">
            <w:pPr>
              <w:spacing w:after="0"/>
              <w:jc w:val="center"/>
              <w:rPr>
                <w:b/>
                <w:bCs/>
                <w:szCs w:val="20"/>
              </w:rPr>
            </w:pPr>
            <w:r w:rsidRPr="002E5F1C">
              <w:rPr>
                <w:b/>
                <w:bCs/>
                <w:szCs w:val="20"/>
              </w:rPr>
              <w:t>Theme</w:t>
            </w:r>
          </w:p>
        </w:tc>
        <w:tc>
          <w:tcPr>
            <w:tcW w:w="901" w:type="dxa"/>
            <w:tcBorders>
              <w:left w:val="nil"/>
              <w:right w:val="nil"/>
            </w:tcBorders>
          </w:tcPr>
          <w:p w14:paraId="2E8EF2FF" w14:textId="77777777" w:rsidR="002E5F1C" w:rsidRPr="002E5F1C" w:rsidRDefault="002E5F1C" w:rsidP="00052B21">
            <w:pPr>
              <w:spacing w:after="0"/>
              <w:jc w:val="center"/>
              <w:rPr>
                <w:b/>
                <w:bCs/>
                <w:szCs w:val="20"/>
              </w:rPr>
            </w:pPr>
            <w:r w:rsidRPr="002E5F1C">
              <w:rPr>
                <w:b/>
                <w:bCs/>
                <w:szCs w:val="20"/>
              </w:rPr>
              <w:t>Studies (n)</w:t>
            </w:r>
          </w:p>
        </w:tc>
        <w:tc>
          <w:tcPr>
            <w:tcW w:w="2012" w:type="dxa"/>
            <w:tcBorders>
              <w:left w:val="nil"/>
              <w:right w:val="nil"/>
            </w:tcBorders>
          </w:tcPr>
          <w:p w14:paraId="3D0CFBAD" w14:textId="77777777" w:rsidR="002E5F1C" w:rsidRPr="002E5F1C" w:rsidRDefault="002E5F1C" w:rsidP="00052B21">
            <w:pPr>
              <w:spacing w:after="0"/>
              <w:jc w:val="center"/>
              <w:rPr>
                <w:b/>
                <w:bCs/>
                <w:szCs w:val="20"/>
              </w:rPr>
            </w:pPr>
            <w:r w:rsidRPr="002E5F1C">
              <w:rPr>
                <w:b/>
                <w:bCs/>
                <w:szCs w:val="20"/>
              </w:rPr>
              <w:t>Core Mechanism</w:t>
            </w:r>
          </w:p>
        </w:tc>
        <w:tc>
          <w:tcPr>
            <w:tcW w:w="1803" w:type="dxa"/>
            <w:tcBorders>
              <w:left w:val="nil"/>
              <w:right w:val="nil"/>
            </w:tcBorders>
          </w:tcPr>
          <w:p w14:paraId="361FE9ED" w14:textId="77777777" w:rsidR="002E5F1C" w:rsidRPr="002E5F1C" w:rsidRDefault="002E5F1C" w:rsidP="00052B21">
            <w:pPr>
              <w:spacing w:after="0"/>
              <w:jc w:val="center"/>
              <w:rPr>
                <w:b/>
                <w:bCs/>
                <w:szCs w:val="20"/>
              </w:rPr>
            </w:pPr>
            <w:r w:rsidRPr="002E5F1C">
              <w:rPr>
                <w:b/>
                <w:bCs/>
                <w:szCs w:val="20"/>
              </w:rPr>
              <w:t>Key Benefits</w:t>
            </w:r>
          </w:p>
        </w:tc>
        <w:tc>
          <w:tcPr>
            <w:tcW w:w="1804" w:type="dxa"/>
            <w:tcBorders>
              <w:left w:val="nil"/>
            </w:tcBorders>
          </w:tcPr>
          <w:p w14:paraId="015DE6EB" w14:textId="77777777" w:rsidR="002E5F1C" w:rsidRPr="002E5F1C" w:rsidRDefault="002E5F1C" w:rsidP="00052B21">
            <w:pPr>
              <w:spacing w:after="0"/>
              <w:jc w:val="center"/>
              <w:rPr>
                <w:b/>
                <w:bCs/>
                <w:szCs w:val="20"/>
              </w:rPr>
            </w:pPr>
            <w:r w:rsidRPr="002E5F1C">
              <w:rPr>
                <w:b/>
                <w:bCs/>
                <w:szCs w:val="20"/>
              </w:rPr>
              <w:t>Primary Challenges</w:t>
            </w:r>
          </w:p>
        </w:tc>
      </w:tr>
      <w:tr w:rsidR="002E5F1C" w:rsidRPr="002E5F1C" w14:paraId="321A6D01" w14:textId="77777777" w:rsidTr="00052B21">
        <w:tc>
          <w:tcPr>
            <w:tcW w:w="2496" w:type="dxa"/>
            <w:tcBorders>
              <w:right w:val="nil"/>
            </w:tcBorders>
          </w:tcPr>
          <w:p w14:paraId="17015835" w14:textId="77777777" w:rsidR="002E5F1C" w:rsidRPr="002E5F1C" w:rsidRDefault="002E5F1C" w:rsidP="00052B21">
            <w:pPr>
              <w:spacing w:after="0"/>
              <w:rPr>
                <w:szCs w:val="20"/>
              </w:rPr>
            </w:pPr>
            <w:proofErr w:type="spellStart"/>
            <w:r w:rsidRPr="002E5F1C">
              <w:rPr>
                <w:szCs w:val="20"/>
              </w:rPr>
              <w:t>Maqāṣid</w:t>
            </w:r>
            <w:proofErr w:type="spellEnd"/>
            <w:r w:rsidRPr="002E5F1C">
              <w:rPr>
                <w:szCs w:val="20"/>
              </w:rPr>
              <w:t xml:space="preserve"> Grounding</w:t>
            </w:r>
          </w:p>
        </w:tc>
        <w:tc>
          <w:tcPr>
            <w:tcW w:w="901" w:type="dxa"/>
            <w:tcBorders>
              <w:left w:val="nil"/>
              <w:right w:val="nil"/>
            </w:tcBorders>
          </w:tcPr>
          <w:p w14:paraId="29A1A9F5" w14:textId="77777777" w:rsidR="002E5F1C" w:rsidRPr="002E5F1C" w:rsidRDefault="002E5F1C" w:rsidP="00052B21">
            <w:pPr>
              <w:spacing w:after="0"/>
              <w:jc w:val="center"/>
              <w:rPr>
                <w:szCs w:val="20"/>
              </w:rPr>
            </w:pPr>
            <w:r w:rsidRPr="002E5F1C">
              <w:rPr>
                <w:szCs w:val="20"/>
              </w:rPr>
              <w:t>92</w:t>
            </w:r>
          </w:p>
        </w:tc>
        <w:tc>
          <w:tcPr>
            <w:tcW w:w="2012" w:type="dxa"/>
            <w:tcBorders>
              <w:left w:val="nil"/>
              <w:right w:val="nil"/>
            </w:tcBorders>
          </w:tcPr>
          <w:p w14:paraId="3A01DCC8" w14:textId="77777777" w:rsidR="002E5F1C" w:rsidRPr="002E5F1C" w:rsidRDefault="002E5F1C" w:rsidP="00052B21">
            <w:pPr>
              <w:spacing w:after="0"/>
              <w:jc w:val="center"/>
              <w:rPr>
                <w:szCs w:val="20"/>
              </w:rPr>
            </w:pPr>
            <w:r w:rsidRPr="002E5F1C">
              <w:rPr>
                <w:szCs w:val="20"/>
              </w:rPr>
              <w:t>Teleological evaluation of AI impacts on 5 protections.</w:t>
            </w:r>
          </w:p>
        </w:tc>
        <w:tc>
          <w:tcPr>
            <w:tcW w:w="1803" w:type="dxa"/>
            <w:tcBorders>
              <w:left w:val="nil"/>
              <w:right w:val="nil"/>
            </w:tcBorders>
          </w:tcPr>
          <w:p w14:paraId="747FAC66" w14:textId="77777777" w:rsidR="002E5F1C" w:rsidRPr="002E5F1C" w:rsidRDefault="002E5F1C" w:rsidP="00052B21">
            <w:pPr>
              <w:spacing w:after="0"/>
              <w:jc w:val="center"/>
              <w:rPr>
                <w:szCs w:val="20"/>
              </w:rPr>
            </w:pPr>
            <w:r w:rsidRPr="002E5F1C">
              <w:rPr>
                <w:szCs w:val="20"/>
              </w:rPr>
              <w:t>Holistic balancing of innovation and harm prevention.</w:t>
            </w:r>
          </w:p>
        </w:tc>
        <w:tc>
          <w:tcPr>
            <w:tcW w:w="1804" w:type="dxa"/>
            <w:tcBorders>
              <w:left w:val="nil"/>
            </w:tcBorders>
          </w:tcPr>
          <w:p w14:paraId="6105AF14" w14:textId="77777777" w:rsidR="002E5F1C" w:rsidRPr="002E5F1C" w:rsidRDefault="002E5F1C" w:rsidP="00052B21">
            <w:pPr>
              <w:spacing w:after="0"/>
              <w:jc w:val="center"/>
              <w:rPr>
                <w:szCs w:val="20"/>
              </w:rPr>
            </w:pPr>
            <w:r w:rsidRPr="002E5F1C">
              <w:rPr>
                <w:szCs w:val="20"/>
              </w:rPr>
              <w:t>Operationalisation remains largely conceptual.</w:t>
            </w:r>
          </w:p>
        </w:tc>
      </w:tr>
      <w:tr w:rsidR="002E5F1C" w:rsidRPr="002E5F1C" w14:paraId="7B40689A" w14:textId="77777777" w:rsidTr="00052B21">
        <w:tc>
          <w:tcPr>
            <w:tcW w:w="2496" w:type="dxa"/>
            <w:tcBorders>
              <w:right w:val="nil"/>
            </w:tcBorders>
          </w:tcPr>
          <w:p w14:paraId="3AD497EE" w14:textId="77777777" w:rsidR="002E5F1C" w:rsidRPr="002E5F1C" w:rsidRDefault="002E5F1C" w:rsidP="00052B21">
            <w:pPr>
              <w:spacing w:after="0"/>
              <w:rPr>
                <w:szCs w:val="20"/>
              </w:rPr>
            </w:pPr>
            <w:r w:rsidRPr="002E5F1C">
              <w:rPr>
                <w:szCs w:val="20"/>
              </w:rPr>
              <w:t>Operationalised Values</w:t>
            </w:r>
          </w:p>
        </w:tc>
        <w:tc>
          <w:tcPr>
            <w:tcW w:w="901" w:type="dxa"/>
            <w:tcBorders>
              <w:left w:val="nil"/>
              <w:right w:val="nil"/>
            </w:tcBorders>
          </w:tcPr>
          <w:p w14:paraId="08D553C4" w14:textId="77777777" w:rsidR="002E5F1C" w:rsidRPr="002E5F1C" w:rsidRDefault="002E5F1C" w:rsidP="00052B21">
            <w:pPr>
              <w:spacing w:after="0"/>
              <w:jc w:val="center"/>
              <w:rPr>
                <w:szCs w:val="20"/>
              </w:rPr>
            </w:pPr>
            <w:r w:rsidRPr="002E5F1C">
              <w:rPr>
                <w:szCs w:val="20"/>
              </w:rPr>
              <w:t>88</w:t>
            </w:r>
          </w:p>
        </w:tc>
        <w:tc>
          <w:tcPr>
            <w:tcW w:w="2012" w:type="dxa"/>
            <w:tcBorders>
              <w:left w:val="nil"/>
              <w:right w:val="nil"/>
            </w:tcBorders>
          </w:tcPr>
          <w:p w14:paraId="7AFB328F" w14:textId="77777777" w:rsidR="002E5F1C" w:rsidRPr="002E5F1C" w:rsidRDefault="002E5F1C" w:rsidP="00052B21">
            <w:pPr>
              <w:spacing w:after="0"/>
              <w:jc w:val="center"/>
              <w:rPr>
                <w:szCs w:val="20"/>
              </w:rPr>
            </w:pPr>
            <w:r w:rsidRPr="002E5F1C">
              <w:rPr>
                <w:szCs w:val="20"/>
              </w:rPr>
              <w:t>Translating ‘</w:t>
            </w:r>
            <w:proofErr w:type="spellStart"/>
            <w:r w:rsidRPr="002E5F1C">
              <w:rPr>
                <w:szCs w:val="20"/>
              </w:rPr>
              <w:t>adl</w:t>
            </w:r>
            <w:proofErr w:type="spellEnd"/>
            <w:r w:rsidRPr="002E5F1C">
              <w:rPr>
                <w:szCs w:val="20"/>
              </w:rPr>
              <w:t xml:space="preserve">, </w:t>
            </w:r>
            <w:proofErr w:type="spellStart"/>
            <w:r w:rsidRPr="002E5F1C">
              <w:rPr>
                <w:szCs w:val="20"/>
              </w:rPr>
              <w:t>ḥurma</w:t>
            </w:r>
            <w:proofErr w:type="spellEnd"/>
            <w:r w:rsidRPr="002E5F1C">
              <w:rPr>
                <w:szCs w:val="20"/>
              </w:rPr>
              <w:t xml:space="preserve">, </w:t>
            </w:r>
            <w:proofErr w:type="spellStart"/>
            <w:r w:rsidRPr="002E5F1C">
              <w:rPr>
                <w:szCs w:val="20"/>
              </w:rPr>
              <w:t>amānah</w:t>
            </w:r>
            <w:proofErr w:type="spellEnd"/>
            <w:r w:rsidRPr="002E5F1C">
              <w:rPr>
                <w:szCs w:val="20"/>
              </w:rPr>
              <w:t xml:space="preserve"> into design constraints.</w:t>
            </w:r>
          </w:p>
        </w:tc>
        <w:tc>
          <w:tcPr>
            <w:tcW w:w="1803" w:type="dxa"/>
            <w:tcBorders>
              <w:left w:val="nil"/>
              <w:right w:val="nil"/>
            </w:tcBorders>
          </w:tcPr>
          <w:p w14:paraId="11CF862C" w14:textId="77777777" w:rsidR="002E5F1C" w:rsidRPr="002E5F1C" w:rsidRDefault="002E5F1C" w:rsidP="00052B21">
            <w:pPr>
              <w:spacing w:after="0"/>
              <w:jc w:val="center"/>
              <w:rPr>
                <w:szCs w:val="20"/>
              </w:rPr>
            </w:pPr>
            <w:r w:rsidRPr="002E5F1C">
              <w:rPr>
                <w:szCs w:val="20"/>
              </w:rPr>
              <w:t>Mitigation of bias, surveillance, and misinformation.</w:t>
            </w:r>
          </w:p>
        </w:tc>
        <w:tc>
          <w:tcPr>
            <w:tcW w:w="1804" w:type="dxa"/>
            <w:tcBorders>
              <w:left w:val="nil"/>
            </w:tcBorders>
          </w:tcPr>
          <w:p w14:paraId="615B00F4" w14:textId="77777777" w:rsidR="002E5F1C" w:rsidRPr="002E5F1C" w:rsidRDefault="002E5F1C" w:rsidP="00052B21">
            <w:pPr>
              <w:spacing w:after="0"/>
              <w:jc w:val="center"/>
              <w:rPr>
                <w:szCs w:val="20"/>
              </w:rPr>
            </w:pPr>
            <w:r w:rsidRPr="002E5F1C">
              <w:rPr>
                <w:szCs w:val="20"/>
              </w:rPr>
              <w:t>Lack of standardised measurable metrics.</w:t>
            </w:r>
          </w:p>
        </w:tc>
      </w:tr>
      <w:tr w:rsidR="002E5F1C" w:rsidRPr="002E5F1C" w14:paraId="666EC1F7" w14:textId="77777777" w:rsidTr="00052B21">
        <w:tc>
          <w:tcPr>
            <w:tcW w:w="2496" w:type="dxa"/>
            <w:tcBorders>
              <w:right w:val="nil"/>
            </w:tcBorders>
          </w:tcPr>
          <w:p w14:paraId="70F9E596" w14:textId="77777777" w:rsidR="002E5F1C" w:rsidRPr="002E5F1C" w:rsidRDefault="002E5F1C" w:rsidP="00052B21">
            <w:pPr>
              <w:spacing w:after="0"/>
              <w:rPr>
                <w:szCs w:val="20"/>
              </w:rPr>
            </w:pPr>
            <w:r w:rsidRPr="002E5F1C">
              <w:rPr>
                <w:szCs w:val="20"/>
              </w:rPr>
              <w:t>Human Oversight</w:t>
            </w:r>
          </w:p>
        </w:tc>
        <w:tc>
          <w:tcPr>
            <w:tcW w:w="901" w:type="dxa"/>
            <w:tcBorders>
              <w:left w:val="nil"/>
              <w:right w:val="nil"/>
            </w:tcBorders>
          </w:tcPr>
          <w:p w14:paraId="3DE99F42" w14:textId="77777777" w:rsidR="002E5F1C" w:rsidRPr="002E5F1C" w:rsidRDefault="002E5F1C" w:rsidP="00052B21">
            <w:pPr>
              <w:spacing w:after="0"/>
              <w:jc w:val="center"/>
              <w:rPr>
                <w:szCs w:val="20"/>
              </w:rPr>
            </w:pPr>
            <w:r w:rsidRPr="002E5F1C">
              <w:rPr>
                <w:szCs w:val="20"/>
              </w:rPr>
              <w:t>84</w:t>
            </w:r>
          </w:p>
        </w:tc>
        <w:tc>
          <w:tcPr>
            <w:tcW w:w="2012" w:type="dxa"/>
            <w:tcBorders>
              <w:left w:val="nil"/>
              <w:right w:val="nil"/>
            </w:tcBorders>
          </w:tcPr>
          <w:p w14:paraId="468F72E1" w14:textId="77777777" w:rsidR="002E5F1C" w:rsidRPr="002E5F1C" w:rsidRDefault="002E5F1C" w:rsidP="00052B21">
            <w:pPr>
              <w:spacing w:after="0"/>
              <w:jc w:val="center"/>
              <w:rPr>
                <w:szCs w:val="20"/>
              </w:rPr>
            </w:pPr>
            <w:r w:rsidRPr="002E5F1C">
              <w:rPr>
                <w:szCs w:val="20"/>
              </w:rPr>
              <w:t>Human-in-the-loop; AI as non-binding decision-support.</w:t>
            </w:r>
          </w:p>
        </w:tc>
        <w:tc>
          <w:tcPr>
            <w:tcW w:w="1803" w:type="dxa"/>
            <w:tcBorders>
              <w:left w:val="nil"/>
              <w:right w:val="nil"/>
            </w:tcBorders>
          </w:tcPr>
          <w:p w14:paraId="0836FBA8" w14:textId="77777777" w:rsidR="002E5F1C" w:rsidRPr="002E5F1C" w:rsidRDefault="002E5F1C" w:rsidP="00052B21">
            <w:pPr>
              <w:spacing w:after="0"/>
              <w:jc w:val="center"/>
              <w:rPr>
                <w:szCs w:val="20"/>
              </w:rPr>
            </w:pPr>
            <w:r w:rsidRPr="002E5F1C">
              <w:rPr>
                <w:szCs w:val="20"/>
              </w:rPr>
              <w:t>Preservation of epistemic legitimacy and moral agency.</w:t>
            </w:r>
          </w:p>
        </w:tc>
        <w:tc>
          <w:tcPr>
            <w:tcW w:w="1804" w:type="dxa"/>
            <w:tcBorders>
              <w:left w:val="nil"/>
            </w:tcBorders>
          </w:tcPr>
          <w:p w14:paraId="40610E4F" w14:textId="77777777" w:rsidR="002E5F1C" w:rsidRPr="002E5F1C" w:rsidRDefault="002E5F1C" w:rsidP="00052B21">
            <w:pPr>
              <w:spacing w:after="0"/>
              <w:jc w:val="center"/>
              <w:rPr>
                <w:szCs w:val="20"/>
              </w:rPr>
            </w:pPr>
            <w:r w:rsidRPr="002E5F1C">
              <w:rPr>
                <w:szCs w:val="20"/>
              </w:rPr>
              <w:t>Defining enforcement boundaries for model uncertainty.</w:t>
            </w:r>
          </w:p>
        </w:tc>
      </w:tr>
      <w:tr w:rsidR="002E5F1C" w:rsidRPr="002E5F1C" w14:paraId="77B4C24C" w14:textId="77777777" w:rsidTr="00052B21">
        <w:tc>
          <w:tcPr>
            <w:tcW w:w="2496" w:type="dxa"/>
            <w:tcBorders>
              <w:right w:val="nil"/>
            </w:tcBorders>
          </w:tcPr>
          <w:p w14:paraId="421415B2" w14:textId="77777777" w:rsidR="002E5F1C" w:rsidRPr="002E5F1C" w:rsidRDefault="002E5F1C" w:rsidP="00052B21">
            <w:pPr>
              <w:spacing w:after="0"/>
              <w:rPr>
                <w:szCs w:val="20"/>
              </w:rPr>
            </w:pPr>
            <w:r w:rsidRPr="002E5F1C">
              <w:rPr>
                <w:szCs w:val="20"/>
              </w:rPr>
              <w:t>Religious Guidance Risks</w:t>
            </w:r>
          </w:p>
        </w:tc>
        <w:tc>
          <w:tcPr>
            <w:tcW w:w="901" w:type="dxa"/>
            <w:tcBorders>
              <w:left w:val="nil"/>
              <w:right w:val="nil"/>
            </w:tcBorders>
          </w:tcPr>
          <w:p w14:paraId="179115E6" w14:textId="77777777" w:rsidR="002E5F1C" w:rsidRPr="002E5F1C" w:rsidRDefault="002E5F1C" w:rsidP="00052B21">
            <w:pPr>
              <w:spacing w:after="0"/>
              <w:jc w:val="center"/>
              <w:rPr>
                <w:szCs w:val="20"/>
              </w:rPr>
            </w:pPr>
            <w:r w:rsidRPr="002E5F1C">
              <w:rPr>
                <w:szCs w:val="20"/>
              </w:rPr>
              <w:t>63</w:t>
            </w:r>
          </w:p>
        </w:tc>
        <w:tc>
          <w:tcPr>
            <w:tcW w:w="2012" w:type="dxa"/>
            <w:tcBorders>
              <w:left w:val="nil"/>
              <w:right w:val="nil"/>
            </w:tcBorders>
          </w:tcPr>
          <w:p w14:paraId="3401CFEE" w14:textId="77777777" w:rsidR="002E5F1C" w:rsidRPr="002E5F1C" w:rsidRDefault="002E5F1C" w:rsidP="00052B21">
            <w:pPr>
              <w:spacing w:after="0"/>
              <w:jc w:val="center"/>
              <w:rPr>
                <w:szCs w:val="20"/>
              </w:rPr>
            </w:pPr>
            <w:r w:rsidRPr="002E5F1C">
              <w:rPr>
                <w:szCs w:val="20"/>
              </w:rPr>
              <w:t xml:space="preserve">Epistemic guardrails; </w:t>
            </w:r>
            <w:proofErr w:type="spellStart"/>
            <w:r w:rsidRPr="002E5F1C">
              <w:rPr>
                <w:szCs w:val="20"/>
              </w:rPr>
              <w:t>isnād</w:t>
            </w:r>
            <w:proofErr w:type="spellEnd"/>
            <w:r w:rsidRPr="002E5F1C">
              <w:rPr>
                <w:szCs w:val="20"/>
              </w:rPr>
              <w:t xml:space="preserve"> verification.</w:t>
            </w:r>
          </w:p>
        </w:tc>
        <w:tc>
          <w:tcPr>
            <w:tcW w:w="1803" w:type="dxa"/>
            <w:tcBorders>
              <w:left w:val="nil"/>
              <w:right w:val="nil"/>
            </w:tcBorders>
          </w:tcPr>
          <w:p w14:paraId="449299DA" w14:textId="77777777" w:rsidR="002E5F1C" w:rsidRPr="002E5F1C" w:rsidRDefault="002E5F1C" w:rsidP="00052B21">
            <w:pPr>
              <w:spacing w:after="0"/>
              <w:jc w:val="center"/>
              <w:rPr>
                <w:szCs w:val="20"/>
              </w:rPr>
            </w:pPr>
            <w:r w:rsidRPr="002E5F1C">
              <w:rPr>
                <w:szCs w:val="20"/>
              </w:rPr>
              <w:t>Enhanced accessibility to religious knowledge.</w:t>
            </w:r>
          </w:p>
        </w:tc>
        <w:tc>
          <w:tcPr>
            <w:tcW w:w="1804" w:type="dxa"/>
            <w:tcBorders>
              <w:left w:val="nil"/>
            </w:tcBorders>
          </w:tcPr>
          <w:p w14:paraId="47252978" w14:textId="77777777" w:rsidR="002E5F1C" w:rsidRPr="002E5F1C" w:rsidRDefault="002E5F1C" w:rsidP="00052B21">
            <w:pPr>
              <w:spacing w:after="0"/>
              <w:jc w:val="center"/>
              <w:rPr>
                <w:szCs w:val="20"/>
              </w:rPr>
            </w:pPr>
            <w:r w:rsidRPr="002E5F1C">
              <w:rPr>
                <w:szCs w:val="20"/>
              </w:rPr>
              <w:t xml:space="preserve">Hallucination, authority displacement, </w:t>
            </w:r>
            <w:proofErr w:type="spellStart"/>
            <w:r w:rsidRPr="002E5F1C">
              <w:rPr>
                <w:szCs w:val="20"/>
              </w:rPr>
              <w:t>decontextualisation</w:t>
            </w:r>
            <w:proofErr w:type="spellEnd"/>
            <w:r w:rsidRPr="002E5F1C">
              <w:rPr>
                <w:szCs w:val="20"/>
              </w:rPr>
              <w:t>.</w:t>
            </w:r>
          </w:p>
        </w:tc>
      </w:tr>
      <w:tr w:rsidR="002E5F1C" w:rsidRPr="002E5F1C" w14:paraId="090E64E1" w14:textId="77777777" w:rsidTr="00052B21">
        <w:tc>
          <w:tcPr>
            <w:tcW w:w="2496" w:type="dxa"/>
            <w:tcBorders>
              <w:right w:val="nil"/>
            </w:tcBorders>
          </w:tcPr>
          <w:p w14:paraId="6C8ED86A" w14:textId="77777777" w:rsidR="002E5F1C" w:rsidRPr="002E5F1C" w:rsidRDefault="002E5F1C" w:rsidP="00052B21">
            <w:pPr>
              <w:spacing w:after="0"/>
              <w:rPr>
                <w:szCs w:val="20"/>
              </w:rPr>
            </w:pPr>
            <w:r w:rsidRPr="002E5F1C">
              <w:rPr>
                <w:szCs w:val="20"/>
              </w:rPr>
              <w:lastRenderedPageBreak/>
              <w:t>Finance &amp; Public Services</w:t>
            </w:r>
          </w:p>
        </w:tc>
        <w:tc>
          <w:tcPr>
            <w:tcW w:w="901" w:type="dxa"/>
            <w:tcBorders>
              <w:left w:val="nil"/>
              <w:right w:val="nil"/>
            </w:tcBorders>
          </w:tcPr>
          <w:p w14:paraId="3F114F9F" w14:textId="77777777" w:rsidR="002E5F1C" w:rsidRPr="002E5F1C" w:rsidRDefault="002E5F1C" w:rsidP="00052B21">
            <w:pPr>
              <w:spacing w:after="0"/>
              <w:jc w:val="center"/>
              <w:rPr>
                <w:szCs w:val="20"/>
              </w:rPr>
            </w:pPr>
            <w:r w:rsidRPr="002E5F1C">
              <w:rPr>
                <w:szCs w:val="20"/>
              </w:rPr>
              <w:t>109</w:t>
            </w:r>
          </w:p>
        </w:tc>
        <w:tc>
          <w:tcPr>
            <w:tcW w:w="2012" w:type="dxa"/>
            <w:tcBorders>
              <w:left w:val="nil"/>
              <w:right w:val="nil"/>
            </w:tcBorders>
          </w:tcPr>
          <w:p w14:paraId="16285D02" w14:textId="77777777" w:rsidR="002E5F1C" w:rsidRPr="002E5F1C" w:rsidRDefault="002E5F1C" w:rsidP="00052B21">
            <w:pPr>
              <w:spacing w:after="0"/>
              <w:jc w:val="center"/>
              <w:rPr>
                <w:szCs w:val="20"/>
              </w:rPr>
            </w:pPr>
            <w:r w:rsidRPr="002E5F1C">
              <w:rPr>
                <w:szCs w:val="20"/>
              </w:rPr>
              <w:t xml:space="preserve">Shariah-compliance automation; </w:t>
            </w:r>
            <w:proofErr w:type="spellStart"/>
            <w:r w:rsidRPr="002E5F1C">
              <w:rPr>
                <w:szCs w:val="20"/>
              </w:rPr>
              <w:t>fiqh</w:t>
            </w:r>
            <w:proofErr w:type="spellEnd"/>
            <w:r w:rsidRPr="002E5F1C">
              <w:rPr>
                <w:szCs w:val="20"/>
              </w:rPr>
              <w:t xml:space="preserve"> </w:t>
            </w:r>
            <w:proofErr w:type="spellStart"/>
            <w:r w:rsidRPr="002E5F1C">
              <w:rPr>
                <w:szCs w:val="20"/>
              </w:rPr>
              <w:t>siyāsah</w:t>
            </w:r>
            <w:proofErr w:type="spellEnd"/>
            <w:r w:rsidRPr="002E5F1C">
              <w:rPr>
                <w:szCs w:val="20"/>
              </w:rPr>
              <w:t xml:space="preserve"> rights protection.</w:t>
            </w:r>
          </w:p>
        </w:tc>
        <w:tc>
          <w:tcPr>
            <w:tcW w:w="1803" w:type="dxa"/>
            <w:tcBorders>
              <w:left w:val="nil"/>
              <w:right w:val="nil"/>
            </w:tcBorders>
          </w:tcPr>
          <w:p w14:paraId="2584CBD4" w14:textId="77777777" w:rsidR="002E5F1C" w:rsidRPr="002E5F1C" w:rsidRDefault="002E5F1C" w:rsidP="00052B21">
            <w:pPr>
              <w:spacing w:after="0"/>
              <w:jc w:val="center"/>
              <w:rPr>
                <w:szCs w:val="20"/>
              </w:rPr>
            </w:pPr>
            <w:r w:rsidRPr="002E5F1C">
              <w:rPr>
                <w:szCs w:val="20"/>
              </w:rPr>
              <w:t>Transparency, fraud detection, efficient public service delivery.</w:t>
            </w:r>
          </w:p>
        </w:tc>
        <w:tc>
          <w:tcPr>
            <w:tcW w:w="1804" w:type="dxa"/>
            <w:tcBorders>
              <w:left w:val="nil"/>
            </w:tcBorders>
          </w:tcPr>
          <w:p w14:paraId="728C3D09" w14:textId="77777777" w:rsidR="002E5F1C" w:rsidRPr="002E5F1C" w:rsidRDefault="002E5F1C" w:rsidP="00052B21">
            <w:pPr>
              <w:spacing w:after="0"/>
              <w:jc w:val="center"/>
              <w:rPr>
                <w:szCs w:val="20"/>
              </w:rPr>
            </w:pPr>
            <w:r w:rsidRPr="002E5F1C">
              <w:rPr>
                <w:szCs w:val="20"/>
              </w:rPr>
              <w:t>Data scarcity, integration costs, regulatory fragmentation.</w:t>
            </w:r>
          </w:p>
        </w:tc>
      </w:tr>
      <w:tr w:rsidR="002E5F1C" w:rsidRPr="002E5F1C" w14:paraId="2418990E" w14:textId="77777777" w:rsidTr="00052B21">
        <w:tc>
          <w:tcPr>
            <w:tcW w:w="2496" w:type="dxa"/>
            <w:tcBorders>
              <w:right w:val="nil"/>
            </w:tcBorders>
          </w:tcPr>
          <w:p w14:paraId="0840C0B7" w14:textId="77777777" w:rsidR="002E5F1C" w:rsidRPr="002E5F1C" w:rsidRDefault="002E5F1C" w:rsidP="00052B21">
            <w:pPr>
              <w:spacing w:after="0"/>
              <w:rPr>
                <w:szCs w:val="20"/>
              </w:rPr>
            </w:pPr>
            <w:r w:rsidRPr="002E5F1C">
              <w:rPr>
                <w:szCs w:val="20"/>
              </w:rPr>
              <w:t>Mechanism-First Governance</w:t>
            </w:r>
          </w:p>
        </w:tc>
        <w:tc>
          <w:tcPr>
            <w:tcW w:w="901" w:type="dxa"/>
            <w:tcBorders>
              <w:left w:val="nil"/>
              <w:right w:val="nil"/>
            </w:tcBorders>
          </w:tcPr>
          <w:p w14:paraId="372DF011" w14:textId="77777777" w:rsidR="002E5F1C" w:rsidRPr="002E5F1C" w:rsidRDefault="002E5F1C" w:rsidP="00052B21">
            <w:pPr>
              <w:spacing w:after="0"/>
              <w:jc w:val="center"/>
              <w:rPr>
                <w:szCs w:val="20"/>
              </w:rPr>
            </w:pPr>
            <w:r w:rsidRPr="002E5F1C">
              <w:rPr>
                <w:szCs w:val="20"/>
              </w:rPr>
              <w:t>53</w:t>
            </w:r>
          </w:p>
        </w:tc>
        <w:tc>
          <w:tcPr>
            <w:tcW w:w="2012" w:type="dxa"/>
            <w:tcBorders>
              <w:left w:val="nil"/>
              <w:right w:val="nil"/>
            </w:tcBorders>
          </w:tcPr>
          <w:p w14:paraId="785F8FDE" w14:textId="77777777" w:rsidR="002E5F1C" w:rsidRPr="002E5F1C" w:rsidRDefault="002E5F1C" w:rsidP="00052B21">
            <w:pPr>
              <w:spacing w:after="0"/>
              <w:jc w:val="center"/>
              <w:rPr>
                <w:szCs w:val="20"/>
              </w:rPr>
            </w:pPr>
            <w:r w:rsidRPr="002E5F1C">
              <w:rPr>
                <w:szCs w:val="20"/>
              </w:rPr>
              <w:t xml:space="preserve">Policy-as-code, harm budgets, </w:t>
            </w:r>
            <w:proofErr w:type="spellStart"/>
            <w:r w:rsidRPr="002E5F1C">
              <w:rPr>
                <w:szCs w:val="20"/>
              </w:rPr>
              <w:t>Maqāṣid</w:t>
            </w:r>
            <w:proofErr w:type="spellEnd"/>
            <w:r w:rsidRPr="002E5F1C">
              <w:rPr>
                <w:szCs w:val="20"/>
              </w:rPr>
              <w:t xml:space="preserve"> overlays on NIST.</w:t>
            </w:r>
          </w:p>
        </w:tc>
        <w:tc>
          <w:tcPr>
            <w:tcW w:w="1803" w:type="dxa"/>
            <w:tcBorders>
              <w:left w:val="nil"/>
              <w:right w:val="nil"/>
            </w:tcBorders>
          </w:tcPr>
          <w:p w14:paraId="051F33BC" w14:textId="77777777" w:rsidR="002E5F1C" w:rsidRPr="002E5F1C" w:rsidRDefault="002E5F1C" w:rsidP="00052B21">
            <w:pPr>
              <w:spacing w:after="0"/>
              <w:jc w:val="center"/>
              <w:rPr>
                <w:szCs w:val="20"/>
              </w:rPr>
            </w:pPr>
            <w:r w:rsidRPr="002E5F1C">
              <w:rPr>
                <w:szCs w:val="20"/>
              </w:rPr>
              <w:t>Enforceable, auditable controls; reduction of ethics-washing.</w:t>
            </w:r>
          </w:p>
        </w:tc>
        <w:tc>
          <w:tcPr>
            <w:tcW w:w="1804" w:type="dxa"/>
            <w:tcBorders>
              <w:left w:val="nil"/>
            </w:tcBorders>
          </w:tcPr>
          <w:p w14:paraId="19105EFC" w14:textId="77777777" w:rsidR="002E5F1C" w:rsidRPr="002E5F1C" w:rsidRDefault="002E5F1C" w:rsidP="00052B21">
            <w:pPr>
              <w:spacing w:after="0"/>
              <w:jc w:val="center"/>
              <w:rPr>
                <w:szCs w:val="20"/>
              </w:rPr>
            </w:pPr>
            <w:r w:rsidRPr="002E5F1C">
              <w:rPr>
                <w:szCs w:val="20"/>
              </w:rPr>
              <w:t xml:space="preserve">Requires advanced technical translation of </w:t>
            </w:r>
            <w:proofErr w:type="spellStart"/>
            <w:r w:rsidRPr="002E5F1C">
              <w:rPr>
                <w:szCs w:val="20"/>
              </w:rPr>
              <w:t>fiqh</w:t>
            </w:r>
            <w:proofErr w:type="spellEnd"/>
            <w:r w:rsidRPr="002E5F1C">
              <w:rPr>
                <w:szCs w:val="20"/>
              </w:rPr>
              <w:t xml:space="preserve"> concepts.</w:t>
            </w:r>
          </w:p>
        </w:tc>
      </w:tr>
    </w:tbl>
    <w:p w14:paraId="49FB5861" w14:textId="77777777" w:rsidR="002E5F1C" w:rsidRPr="002E5F1C" w:rsidRDefault="002E5F1C" w:rsidP="002E5F1C">
      <w:pPr>
        <w:spacing w:after="0"/>
        <w:rPr>
          <w:szCs w:val="20"/>
        </w:rPr>
      </w:pPr>
      <w:r w:rsidRPr="002E5F1C">
        <w:rPr>
          <w:szCs w:val="20"/>
        </w:rPr>
        <w:t>4.8 Comparative Evidence Matrix</w:t>
      </w:r>
    </w:p>
    <w:p w14:paraId="4A7A61F8" w14:textId="77777777" w:rsidR="002E5F1C" w:rsidRPr="002E5F1C" w:rsidRDefault="002E5F1C" w:rsidP="002E5F1C">
      <w:pPr>
        <w:spacing w:after="0"/>
        <w:rPr>
          <w:szCs w:val="20"/>
        </w:rPr>
      </w:pPr>
      <w:r w:rsidRPr="002E5F1C">
        <w:rPr>
          <w:szCs w:val="20"/>
        </w:rPr>
        <w:t xml:space="preserve">Table 5 synthesizes comparative evidence across three core themes. Regarding </w:t>
      </w:r>
      <w:proofErr w:type="spellStart"/>
      <w:r w:rsidRPr="002E5F1C">
        <w:rPr>
          <w:szCs w:val="20"/>
        </w:rPr>
        <w:t>Maqāṣid</w:t>
      </w:r>
      <w:proofErr w:type="spellEnd"/>
      <w:r w:rsidRPr="002E5F1C">
        <w:rPr>
          <w:szCs w:val="20"/>
        </w:rPr>
        <w:t xml:space="preserve"> and values, the literature provides a unifying ethical scaffold but lacks empirical testing protocols, creating implementation gaps. In epistemic authority, AI aids evidence mapping but cannot replace scholarly oversight due to hallucination risks, highlighting a need for formal safety regimes. Finally, in finance and governance, AI improves transparency and auditing, yet structural barriers like data scarcity persist, necessitating cross-sector control reuse studies to ensure scalable, Shariah-compliant adoption.</w:t>
      </w:r>
    </w:p>
    <w:p w14:paraId="540D540A" w14:textId="77777777" w:rsidR="002E5F1C" w:rsidRPr="002E5F1C" w:rsidRDefault="002E5F1C" w:rsidP="002E5F1C">
      <w:pPr>
        <w:spacing w:after="0"/>
        <w:rPr>
          <w:szCs w:val="20"/>
        </w:rPr>
      </w:pPr>
    </w:p>
    <w:p w14:paraId="1E5DE185" w14:textId="77777777" w:rsidR="002E5F1C" w:rsidRPr="002E5F1C" w:rsidRDefault="002E5F1C" w:rsidP="002E5F1C">
      <w:pPr>
        <w:spacing w:after="0"/>
        <w:jc w:val="center"/>
        <w:rPr>
          <w:szCs w:val="20"/>
        </w:rPr>
      </w:pPr>
      <w:r w:rsidRPr="002E5F1C">
        <w:rPr>
          <w:szCs w:val="20"/>
        </w:rPr>
        <w:t>Table 5. Comparative Evidence Matrix</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2254"/>
        <w:gridCol w:w="2254"/>
        <w:gridCol w:w="2254"/>
        <w:gridCol w:w="2254"/>
      </w:tblGrid>
      <w:tr w:rsidR="002E5F1C" w:rsidRPr="002E5F1C" w14:paraId="6FB6F6F8" w14:textId="77777777" w:rsidTr="00052B21">
        <w:tc>
          <w:tcPr>
            <w:tcW w:w="2254" w:type="dxa"/>
            <w:tcBorders>
              <w:right w:val="nil"/>
            </w:tcBorders>
          </w:tcPr>
          <w:p w14:paraId="12A175A6" w14:textId="77777777" w:rsidR="002E5F1C" w:rsidRPr="002E5F1C" w:rsidRDefault="002E5F1C" w:rsidP="00052B21">
            <w:pPr>
              <w:spacing w:after="0"/>
              <w:jc w:val="center"/>
              <w:rPr>
                <w:b/>
                <w:bCs/>
                <w:szCs w:val="20"/>
              </w:rPr>
            </w:pPr>
            <w:r w:rsidRPr="002E5F1C">
              <w:rPr>
                <w:b/>
                <w:bCs/>
                <w:szCs w:val="20"/>
              </w:rPr>
              <w:t>Theme</w:t>
            </w:r>
          </w:p>
        </w:tc>
        <w:tc>
          <w:tcPr>
            <w:tcW w:w="2254" w:type="dxa"/>
            <w:tcBorders>
              <w:left w:val="nil"/>
              <w:right w:val="nil"/>
            </w:tcBorders>
          </w:tcPr>
          <w:p w14:paraId="572B1BF9" w14:textId="77777777" w:rsidR="002E5F1C" w:rsidRPr="002E5F1C" w:rsidRDefault="002E5F1C" w:rsidP="00052B21">
            <w:pPr>
              <w:spacing w:after="0"/>
              <w:jc w:val="center"/>
              <w:rPr>
                <w:b/>
                <w:bCs/>
                <w:szCs w:val="20"/>
              </w:rPr>
            </w:pPr>
            <w:proofErr w:type="spellStart"/>
            <w:r w:rsidRPr="002E5F1C">
              <w:rPr>
                <w:b/>
                <w:bCs/>
                <w:szCs w:val="20"/>
              </w:rPr>
              <w:t>Maqāṣid</w:t>
            </w:r>
            <w:proofErr w:type="spellEnd"/>
            <w:r w:rsidRPr="002E5F1C">
              <w:rPr>
                <w:b/>
                <w:bCs/>
                <w:szCs w:val="20"/>
              </w:rPr>
              <w:t xml:space="preserve"> &amp; Values</w:t>
            </w:r>
          </w:p>
        </w:tc>
        <w:tc>
          <w:tcPr>
            <w:tcW w:w="2254" w:type="dxa"/>
            <w:tcBorders>
              <w:left w:val="nil"/>
              <w:right w:val="nil"/>
            </w:tcBorders>
          </w:tcPr>
          <w:p w14:paraId="2BDD01EA" w14:textId="77777777" w:rsidR="002E5F1C" w:rsidRPr="002E5F1C" w:rsidRDefault="002E5F1C" w:rsidP="00052B21">
            <w:pPr>
              <w:spacing w:after="0"/>
              <w:jc w:val="center"/>
              <w:rPr>
                <w:b/>
                <w:bCs/>
                <w:szCs w:val="20"/>
              </w:rPr>
            </w:pPr>
            <w:r w:rsidRPr="002E5F1C">
              <w:rPr>
                <w:b/>
                <w:bCs/>
                <w:szCs w:val="20"/>
              </w:rPr>
              <w:t>Epistemic Authority</w:t>
            </w:r>
          </w:p>
        </w:tc>
        <w:tc>
          <w:tcPr>
            <w:tcW w:w="2254" w:type="dxa"/>
            <w:tcBorders>
              <w:left w:val="nil"/>
            </w:tcBorders>
          </w:tcPr>
          <w:p w14:paraId="589F3B68" w14:textId="77777777" w:rsidR="002E5F1C" w:rsidRPr="002E5F1C" w:rsidRDefault="002E5F1C" w:rsidP="00052B21">
            <w:pPr>
              <w:spacing w:after="0"/>
              <w:jc w:val="center"/>
              <w:rPr>
                <w:b/>
                <w:bCs/>
                <w:szCs w:val="20"/>
              </w:rPr>
            </w:pPr>
            <w:r w:rsidRPr="002E5F1C">
              <w:rPr>
                <w:b/>
                <w:bCs/>
                <w:szCs w:val="20"/>
              </w:rPr>
              <w:t>Finance &amp; Governance</w:t>
            </w:r>
          </w:p>
        </w:tc>
      </w:tr>
      <w:tr w:rsidR="002E5F1C" w:rsidRPr="002E5F1C" w14:paraId="31561300" w14:textId="77777777" w:rsidTr="00052B21">
        <w:tc>
          <w:tcPr>
            <w:tcW w:w="2254" w:type="dxa"/>
            <w:tcBorders>
              <w:right w:val="nil"/>
            </w:tcBorders>
          </w:tcPr>
          <w:p w14:paraId="592D8167" w14:textId="77777777" w:rsidR="002E5F1C" w:rsidRPr="002E5F1C" w:rsidRDefault="002E5F1C" w:rsidP="00052B21">
            <w:pPr>
              <w:spacing w:after="0"/>
              <w:rPr>
                <w:szCs w:val="20"/>
              </w:rPr>
            </w:pPr>
            <w:r w:rsidRPr="002E5F1C">
              <w:rPr>
                <w:szCs w:val="20"/>
              </w:rPr>
              <w:t>Representative Studies</w:t>
            </w:r>
          </w:p>
        </w:tc>
        <w:tc>
          <w:tcPr>
            <w:tcW w:w="2254" w:type="dxa"/>
            <w:tcBorders>
              <w:left w:val="nil"/>
              <w:right w:val="nil"/>
            </w:tcBorders>
          </w:tcPr>
          <w:p w14:paraId="41CA2941" w14:textId="77777777" w:rsidR="002E5F1C" w:rsidRPr="002E5F1C" w:rsidRDefault="002E5F1C" w:rsidP="00052B21">
            <w:pPr>
              <w:spacing w:after="0"/>
              <w:rPr>
                <w:szCs w:val="20"/>
              </w:rPr>
            </w:pPr>
            <w:r w:rsidRPr="002E5F1C">
              <w:rPr>
                <w:szCs w:val="20"/>
              </w:rPr>
              <w:t>Ramlan (2025); Bennouna (2026)</w:t>
            </w:r>
          </w:p>
        </w:tc>
        <w:tc>
          <w:tcPr>
            <w:tcW w:w="2254" w:type="dxa"/>
            <w:tcBorders>
              <w:left w:val="nil"/>
              <w:right w:val="nil"/>
            </w:tcBorders>
          </w:tcPr>
          <w:p w14:paraId="039D7E7B" w14:textId="77777777" w:rsidR="002E5F1C" w:rsidRPr="002E5F1C" w:rsidRDefault="002E5F1C" w:rsidP="00052B21">
            <w:pPr>
              <w:spacing w:after="0"/>
              <w:rPr>
                <w:szCs w:val="20"/>
              </w:rPr>
            </w:pPr>
            <w:r w:rsidRPr="002E5F1C">
              <w:rPr>
                <w:szCs w:val="20"/>
              </w:rPr>
              <w:t>Saputra &amp; Afandi (2025); Wahid (2025)</w:t>
            </w:r>
          </w:p>
        </w:tc>
        <w:tc>
          <w:tcPr>
            <w:tcW w:w="2254" w:type="dxa"/>
            <w:tcBorders>
              <w:left w:val="nil"/>
            </w:tcBorders>
          </w:tcPr>
          <w:p w14:paraId="4C09DC52" w14:textId="77777777" w:rsidR="002E5F1C" w:rsidRPr="002E5F1C" w:rsidRDefault="002E5F1C" w:rsidP="00052B21">
            <w:pPr>
              <w:spacing w:after="0"/>
              <w:rPr>
                <w:szCs w:val="20"/>
              </w:rPr>
            </w:pPr>
            <w:proofErr w:type="spellStart"/>
            <w:r w:rsidRPr="002E5F1C">
              <w:rPr>
                <w:szCs w:val="20"/>
              </w:rPr>
              <w:t>Shalhoob</w:t>
            </w:r>
            <w:proofErr w:type="spellEnd"/>
            <w:r w:rsidRPr="002E5F1C">
              <w:rPr>
                <w:szCs w:val="20"/>
              </w:rPr>
              <w:t xml:space="preserve"> (2025); Paiman et al. (2025)</w:t>
            </w:r>
          </w:p>
        </w:tc>
      </w:tr>
      <w:tr w:rsidR="002E5F1C" w:rsidRPr="002E5F1C" w14:paraId="77EA6BD8" w14:textId="77777777" w:rsidTr="00052B21">
        <w:tc>
          <w:tcPr>
            <w:tcW w:w="2254" w:type="dxa"/>
            <w:tcBorders>
              <w:right w:val="nil"/>
            </w:tcBorders>
          </w:tcPr>
          <w:p w14:paraId="4E23BF57" w14:textId="77777777" w:rsidR="002E5F1C" w:rsidRPr="002E5F1C" w:rsidRDefault="002E5F1C" w:rsidP="00052B21">
            <w:pPr>
              <w:spacing w:after="0"/>
              <w:rPr>
                <w:szCs w:val="20"/>
              </w:rPr>
            </w:pPr>
            <w:r w:rsidRPr="002E5F1C">
              <w:rPr>
                <w:szCs w:val="20"/>
              </w:rPr>
              <w:t>Main Evidence</w:t>
            </w:r>
          </w:p>
        </w:tc>
        <w:tc>
          <w:tcPr>
            <w:tcW w:w="2254" w:type="dxa"/>
            <w:tcBorders>
              <w:left w:val="nil"/>
              <w:right w:val="nil"/>
            </w:tcBorders>
          </w:tcPr>
          <w:p w14:paraId="4C704C5D" w14:textId="77777777" w:rsidR="002E5F1C" w:rsidRPr="002E5F1C" w:rsidRDefault="002E5F1C" w:rsidP="00052B21">
            <w:pPr>
              <w:spacing w:after="0"/>
              <w:rPr>
                <w:szCs w:val="20"/>
              </w:rPr>
            </w:pPr>
            <w:proofErr w:type="spellStart"/>
            <w:r w:rsidRPr="002E5F1C">
              <w:rPr>
                <w:szCs w:val="20"/>
              </w:rPr>
              <w:t>Maqāṣid</w:t>
            </w:r>
            <w:proofErr w:type="spellEnd"/>
            <w:r w:rsidRPr="002E5F1C">
              <w:rPr>
                <w:szCs w:val="20"/>
              </w:rPr>
              <w:t xml:space="preserve"> provides a unifying </w:t>
            </w:r>
            <w:proofErr w:type="gramStart"/>
            <w:r w:rsidRPr="002E5F1C">
              <w:rPr>
                <w:szCs w:val="20"/>
              </w:rPr>
              <w:t>scaffold, but</w:t>
            </w:r>
            <w:proofErr w:type="gramEnd"/>
            <w:r w:rsidRPr="002E5F1C">
              <w:rPr>
                <w:szCs w:val="20"/>
              </w:rPr>
              <w:t xml:space="preserve"> lacks standardised testing protocols.</w:t>
            </w:r>
          </w:p>
        </w:tc>
        <w:tc>
          <w:tcPr>
            <w:tcW w:w="2254" w:type="dxa"/>
            <w:tcBorders>
              <w:left w:val="nil"/>
              <w:right w:val="nil"/>
            </w:tcBorders>
          </w:tcPr>
          <w:p w14:paraId="0B2E6ADF" w14:textId="77777777" w:rsidR="002E5F1C" w:rsidRPr="002E5F1C" w:rsidRDefault="002E5F1C" w:rsidP="00052B21">
            <w:pPr>
              <w:spacing w:after="0"/>
              <w:rPr>
                <w:szCs w:val="20"/>
              </w:rPr>
            </w:pPr>
            <w:r w:rsidRPr="002E5F1C">
              <w:rPr>
                <w:szCs w:val="20"/>
              </w:rPr>
              <w:t xml:space="preserve">AI cannot substitute scholarly authority in </w:t>
            </w:r>
            <w:proofErr w:type="spellStart"/>
            <w:r w:rsidRPr="002E5F1C">
              <w:rPr>
                <w:szCs w:val="20"/>
              </w:rPr>
              <w:t>fatwā</w:t>
            </w:r>
            <w:proofErr w:type="spellEnd"/>
            <w:r w:rsidRPr="002E5F1C">
              <w:rPr>
                <w:szCs w:val="20"/>
              </w:rPr>
              <w:t>/</w:t>
            </w:r>
            <w:proofErr w:type="spellStart"/>
            <w:r w:rsidRPr="002E5F1C">
              <w:rPr>
                <w:szCs w:val="20"/>
              </w:rPr>
              <w:t>ijtihād</w:t>
            </w:r>
            <w:proofErr w:type="spellEnd"/>
            <w:r w:rsidRPr="002E5F1C">
              <w:rPr>
                <w:szCs w:val="20"/>
              </w:rPr>
              <w:t>.</w:t>
            </w:r>
          </w:p>
        </w:tc>
        <w:tc>
          <w:tcPr>
            <w:tcW w:w="2254" w:type="dxa"/>
            <w:tcBorders>
              <w:left w:val="nil"/>
            </w:tcBorders>
          </w:tcPr>
          <w:p w14:paraId="0EC6B3BF" w14:textId="77777777" w:rsidR="002E5F1C" w:rsidRPr="002E5F1C" w:rsidRDefault="002E5F1C" w:rsidP="00052B21">
            <w:pPr>
              <w:spacing w:after="0"/>
              <w:rPr>
                <w:szCs w:val="20"/>
              </w:rPr>
            </w:pPr>
            <w:r w:rsidRPr="002E5F1C">
              <w:rPr>
                <w:szCs w:val="20"/>
              </w:rPr>
              <w:t>AI enhances compliance but faces structural adoption barriers.</w:t>
            </w:r>
          </w:p>
        </w:tc>
      </w:tr>
      <w:tr w:rsidR="002E5F1C" w:rsidRPr="002E5F1C" w14:paraId="7AAA9609" w14:textId="77777777" w:rsidTr="00052B21">
        <w:tc>
          <w:tcPr>
            <w:tcW w:w="2254" w:type="dxa"/>
            <w:tcBorders>
              <w:right w:val="nil"/>
            </w:tcBorders>
          </w:tcPr>
          <w:p w14:paraId="773825EA" w14:textId="77777777" w:rsidR="002E5F1C" w:rsidRPr="002E5F1C" w:rsidRDefault="002E5F1C" w:rsidP="00052B21">
            <w:pPr>
              <w:spacing w:after="0"/>
              <w:rPr>
                <w:szCs w:val="20"/>
              </w:rPr>
            </w:pPr>
            <w:r w:rsidRPr="002E5F1C">
              <w:rPr>
                <w:szCs w:val="20"/>
              </w:rPr>
              <w:t>Benefits</w:t>
            </w:r>
          </w:p>
        </w:tc>
        <w:tc>
          <w:tcPr>
            <w:tcW w:w="2254" w:type="dxa"/>
            <w:tcBorders>
              <w:left w:val="nil"/>
              <w:right w:val="nil"/>
            </w:tcBorders>
          </w:tcPr>
          <w:p w14:paraId="40138A27" w14:textId="77777777" w:rsidR="002E5F1C" w:rsidRPr="002E5F1C" w:rsidRDefault="002E5F1C" w:rsidP="00052B21">
            <w:pPr>
              <w:spacing w:after="0"/>
              <w:rPr>
                <w:szCs w:val="20"/>
              </w:rPr>
            </w:pPr>
            <w:r w:rsidRPr="002E5F1C">
              <w:rPr>
                <w:szCs w:val="20"/>
              </w:rPr>
              <w:t>Justifies AI design rationales across domains.</w:t>
            </w:r>
          </w:p>
        </w:tc>
        <w:tc>
          <w:tcPr>
            <w:tcW w:w="2254" w:type="dxa"/>
            <w:tcBorders>
              <w:left w:val="nil"/>
              <w:right w:val="nil"/>
            </w:tcBorders>
          </w:tcPr>
          <w:p w14:paraId="48A7D5A8" w14:textId="77777777" w:rsidR="002E5F1C" w:rsidRPr="002E5F1C" w:rsidRDefault="002E5F1C" w:rsidP="00052B21">
            <w:pPr>
              <w:spacing w:after="0"/>
              <w:rPr>
                <w:szCs w:val="20"/>
              </w:rPr>
            </w:pPr>
            <w:r w:rsidRPr="002E5F1C">
              <w:rPr>
                <w:szCs w:val="20"/>
              </w:rPr>
              <w:t>Improves evidence searching and mapping.</w:t>
            </w:r>
          </w:p>
        </w:tc>
        <w:tc>
          <w:tcPr>
            <w:tcW w:w="2254" w:type="dxa"/>
            <w:tcBorders>
              <w:left w:val="nil"/>
            </w:tcBorders>
          </w:tcPr>
          <w:p w14:paraId="69BC5F8D" w14:textId="77777777" w:rsidR="002E5F1C" w:rsidRPr="002E5F1C" w:rsidRDefault="002E5F1C" w:rsidP="00052B21">
            <w:pPr>
              <w:spacing w:after="0"/>
              <w:rPr>
                <w:szCs w:val="20"/>
              </w:rPr>
            </w:pPr>
            <w:r w:rsidRPr="002E5F1C">
              <w:rPr>
                <w:szCs w:val="20"/>
              </w:rPr>
              <w:t>Transparency, Shariah auditing, fraud prevention.</w:t>
            </w:r>
          </w:p>
        </w:tc>
      </w:tr>
      <w:tr w:rsidR="002E5F1C" w:rsidRPr="002E5F1C" w14:paraId="4EC075C5" w14:textId="77777777" w:rsidTr="00052B21">
        <w:tc>
          <w:tcPr>
            <w:tcW w:w="2254" w:type="dxa"/>
            <w:tcBorders>
              <w:right w:val="nil"/>
            </w:tcBorders>
          </w:tcPr>
          <w:p w14:paraId="7D4AD419" w14:textId="77777777" w:rsidR="002E5F1C" w:rsidRPr="002E5F1C" w:rsidRDefault="002E5F1C" w:rsidP="00052B21">
            <w:pPr>
              <w:spacing w:after="0"/>
              <w:rPr>
                <w:szCs w:val="20"/>
              </w:rPr>
            </w:pPr>
            <w:r w:rsidRPr="002E5F1C">
              <w:rPr>
                <w:szCs w:val="20"/>
              </w:rPr>
              <w:t>Challenges</w:t>
            </w:r>
          </w:p>
        </w:tc>
        <w:tc>
          <w:tcPr>
            <w:tcW w:w="2254" w:type="dxa"/>
            <w:tcBorders>
              <w:left w:val="nil"/>
              <w:right w:val="nil"/>
            </w:tcBorders>
          </w:tcPr>
          <w:p w14:paraId="3AB7B473" w14:textId="77777777" w:rsidR="002E5F1C" w:rsidRPr="002E5F1C" w:rsidRDefault="002E5F1C" w:rsidP="00052B21">
            <w:pPr>
              <w:spacing w:after="0"/>
              <w:rPr>
                <w:szCs w:val="20"/>
              </w:rPr>
            </w:pPr>
            <w:r w:rsidRPr="002E5F1C">
              <w:rPr>
                <w:szCs w:val="20"/>
              </w:rPr>
              <w:t>Implementation gaps; interpretive variability.</w:t>
            </w:r>
          </w:p>
        </w:tc>
        <w:tc>
          <w:tcPr>
            <w:tcW w:w="2254" w:type="dxa"/>
            <w:tcBorders>
              <w:left w:val="nil"/>
              <w:right w:val="nil"/>
            </w:tcBorders>
          </w:tcPr>
          <w:p w14:paraId="349272E0" w14:textId="77777777" w:rsidR="002E5F1C" w:rsidRPr="002E5F1C" w:rsidRDefault="002E5F1C" w:rsidP="00052B21">
            <w:pPr>
              <w:spacing w:after="0"/>
              <w:rPr>
                <w:szCs w:val="20"/>
              </w:rPr>
            </w:pPr>
            <w:r w:rsidRPr="002E5F1C">
              <w:rPr>
                <w:szCs w:val="20"/>
              </w:rPr>
              <w:t>Hallucinations, misattribution, oversimplification.</w:t>
            </w:r>
          </w:p>
        </w:tc>
        <w:tc>
          <w:tcPr>
            <w:tcW w:w="2254" w:type="dxa"/>
            <w:tcBorders>
              <w:left w:val="nil"/>
            </w:tcBorders>
          </w:tcPr>
          <w:p w14:paraId="714DBFB5" w14:textId="77777777" w:rsidR="002E5F1C" w:rsidRPr="002E5F1C" w:rsidRDefault="002E5F1C" w:rsidP="00052B21">
            <w:pPr>
              <w:spacing w:after="0"/>
              <w:rPr>
                <w:szCs w:val="20"/>
              </w:rPr>
            </w:pPr>
            <w:r w:rsidRPr="002E5F1C">
              <w:rPr>
                <w:szCs w:val="20"/>
              </w:rPr>
              <w:t>Cost, lack of structured datasets, expertise barriers.</w:t>
            </w:r>
          </w:p>
        </w:tc>
      </w:tr>
      <w:tr w:rsidR="002E5F1C" w:rsidRPr="002E5F1C" w14:paraId="1D9CD588" w14:textId="77777777" w:rsidTr="00052B21">
        <w:tc>
          <w:tcPr>
            <w:tcW w:w="2254" w:type="dxa"/>
            <w:tcBorders>
              <w:right w:val="nil"/>
            </w:tcBorders>
          </w:tcPr>
          <w:p w14:paraId="4872D983" w14:textId="77777777" w:rsidR="002E5F1C" w:rsidRPr="002E5F1C" w:rsidRDefault="002E5F1C" w:rsidP="00052B21">
            <w:pPr>
              <w:spacing w:after="0"/>
              <w:rPr>
                <w:szCs w:val="20"/>
              </w:rPr>
            </w:pPr>
            <w:r w:rsidRPr="002E5F1C">
              <w:rPr>
                <w:szCs w:val="20"/>
              </w:rPr>
              <w:t>Contextual Conditions</w:t>
            </w:r>
          </w:p>
        </w:tc>
        <w:tc>
          <w:tcPr>
            <w:tcW w:w="2254" w:type="dxa"/>
            <w:tcBorders>
              <w:left w:val="nil"/>
              <w:right w:val="nil"/>
            </w:tcBorders>
          </w:tcPr>
          <w:p w14:paraId="790F5359" w14:textId="77777777" w:rsidR="002E5F1C" w:rsidRPr="002E5F1C" w:rsidRDefault="002E5F1C" w:rsidP="00052B21">
            <w:pPr>
              <w:spacing w:after="0"/>
              <w:rPr>
                <w:szCs w:val="20"/>
              </w:rPr>
            </w:pPr>
            <w:r w:rsidRPr="002E5F1C">
              <w:rPr>
                <w:szCs w:val="20"/>
              </w:rPr>
              <w:t>Muslim-majority regulatory environments.</w:t>
            </w:r>
          </w:p>
        </w:tc>
        <w:tc>
          <w:tcPr>
            <w:tcW w:w="2254" w:type="dxa"/>
            <w:tcBorders>
              <w:left w:val="nil"/>
              <w:right w:val="nil"/>
            </w:tcBorders>
          </w:tcPr>
          <w:p w14:paraId="5BFD7896" w14:textId="77777777" w:rsidR="002E5F1C" w:rsidRPr="002E5F1C" w:rsidRDefault="002E5F1C" w:rsidP="00052B21">
            <w:pPr>
              <w:spacing w:after="0"/>
              <w:rPr>
                <w:szCs w:val="20"/>
              </w:rPr>
            </w:pPr>
            <w:r w:rsidRPr="002E5F1C">
              <w:rPr>
                <w:szCs w:val="20"/>
              </w:rPr>
              <w:t>Religious guidance, Islamic scholarship.</w:t>
            </w:r>
          </w:p>
        </w:tc>
        <w:tc>
          <w:tcPr>
            <w:tcW w:w="2254" w:type="dxa"/>
            <w:tcBorders>
              <w:left w:val="nil"/>
            </w:tcBorders>
          </w:tcPr>
          <w:p w14:paraId="26080B0E" w14:textId="77777777" w:rsidR="002E5F1C" w:rsidRPr="002E5F1C" w:rsidRDefault="002E5F1C" w:rsidP="00052B21">
            <w:pPr>
              <w:spacing w:after="0"/>
              <w:rPr>
                <w:szCs w:val="20"/>
              </w:rPr>
            </w:pPr>
            <w:r w:rsidRPr="002E5F1C">
              <w:rPr>
                <w:szCs w:val="20"/>
              </w:rPr>
              <w:t>Islamic banking, public administration.</w:t>
            </w:r>
          </w:p>
        </w:tc>
      </w:tr>
      <w:tr w:rsidR="002E5F1C" w:rsidRPr="002E5F1C" w14:paraId="7602EBDF" w14:textId="77777777" w:rsidTr="00052B21">
        <w:tc>
          <w:tcPr>
            <w:tcW w:w="2254" w:type="dxa"/>
            <w:tcBorders>
              <w:right w:val="nil"/>
            </w:tcBorders>
          </w:tcPr>
          <w:p w14:paraId="24B873C9" w14:textId="77777777" w:rsidR="002E5F1C" w:rsidRPr="002E5F1C" w:rsidRDefault="002E5F1C" w:rsidP="00052B21">
            <w:pPr>
              <w:spacing w:after="0"/>
              <w:rPr>
                <w:szCs w:val="20"/>
              </w:rPr>
            </w:pPr>
            <w:r w:rsidRPr="002E5F1C">
              <w:rPr>
                <w:szCs w:val="20"/>
              </w:rPr>
              <w:t>Research Gaps</w:t>
            </w:r>
          </w:p>
        </w:tc>
        <w:tc>
          <w:tcPr>
            <w:tcW w:w="2254" w:type="dxa"/>
            <w:tcBorders>
              <w:left w:val="nil"/>
              <w:right w:val="nil"/>
            </w:tcBorders>
          </w:tcPr>
          <w:p w14:paraId="533EB465" w14:textId="77777777" w:rsidR="002E5F1C" w:rsidRPr="002E5F1C" w:rsidRDefault="002E5F1C" w:rsidP="00052B21">
            <w:pPr>
              <w:spacing w:after="0"/>
              <w:rPr>
                <w:szCs w:val="20"/>
              </w:rPr>
            </w:pPr>
            <w:r w:rsidRPr="002E5F1C">
              <w:rPr>
                <w:szCs w:val="20"/>
              </w:rPr>
              <w:t xml:space="preserve">Lack of empirical validation of </w:t>
            </w:r>
            <w:proofErr w:type="spellStart"/>
            <w:r w:rsidRPr="002E5F1C">
              <w:rPr>
                <w:szCs w:val="20"/>
              </w:rPr>
              <w:t>Maqāṣid</w:t>
            </w:r>
            <w:proofErr w:type="spellEnd"/>
            <w:r w:rsidRPr="002E5F1C">
              <w:rPr>
                <w:szCs w:val="20"/>
              </w:rPr>
              <w:t xml:space="preserve"> overlays.</w:t>
            </w:r>
          </w:p>
        </w:tc>
        <w:tc>
          <w:tcPr>
            <w:tcW w:w="2254" w:type="dxa"/>
            <w:tcBorders>
              <w:left w:val="nil"/>
              <w:right w:val="nil"/>
            </w:tcBorders>
          </w:tcPr>
          <w:p w14:paraId="279B6062" w14:textId="77777777" w:rsidR="002E5F1C" w:rsidRPr="002E5F1C" w:rsidRDefault="002E5F1C" w:rsidP="00052B21">
            <w:pPr>
              <w:spacing w:after="0"/>
              <w:rPr>
                <w:szCs w:val="20"/>
              </w:rPr>
            </w:pPr>
            <w:r w:rsidRPr="002E5F1C">
              <w:rPr>
                <w:szCs w:val="20"/>
              </w:rPr>
              <w:t>Absence of formal epistemic safety regimes.</w:t>
            </w:r>
          </w:p>
        </w:tc>
        <w:tc>
          <w:tcPr>
            <w:tcW w:w="2254" w:type="dxa"/>
            <w:tcBorders>
              <w:left w:val="nil"/>
            </w:tcBorders>
          </w:tcPr>
          <w:p w14:paraId="0ECD5357" w14:textId="77777777" w:rsidR="002E5F1C" w:rsidRPr="002E5F1C" w:rsidRDefault="002E5F1C" w:rsidP="00052B21">
            <w:pPr>
              <w:spacing w:after="0"/>
              <w:rPr>
                <w:szCs w:val="20"/>
              </w:rPr>
            </w:pPr>
            <w:r w:rsidRPr="002E5F1C">
              <w:rPr>
                <w:szCs w:val="20"/>
              </w:rPr>
              <w:t>Need for cross-sector control reuse studies.</w:t>
            </w:r>
          </w:p>
        </w:tc>
      </w:tr>
    </w:tbl>
    <w:p w14:paraId="01C326FF" w14:textId="77777777" w:rsidR="002E5F1C" w:rsidRPr="002E5F1C" w:rsidRDefault="002E5F1C" w:rsidP="002E5F1C">
      <w:pPr>
        <w:spacing w:after="0"/>
        <w:rPr>
          <w:szCs w:val="20"/>
        </w:rPr>
      </w:pPr>
    </w:p>
    <w:p w14:paraId="36BBAD19" w14:textId="77777777" w:rsidR="002E5F1C" w:rsidRPr="002E5F1C" w:rsidRDefault="002E5F1C" w:rsidP="002E5F1C">
      <w:pPr>
        <w:spacing w:after="0"/>
        <w:rPr>
          <w:szCs w:val="20"/>
        </w:rPr>
      </w:pPr>
      <w:r w:rsidRPr="002E5F1C">
        <w:rPr>
          <w:szCs w:val="20"/>
        </w:rPr>
        <w:t>4.9 Chronological Development</w:t>
      </w:r>
    </w:p>
    <w:p w14:paraId="58EC7538" w14:textId="77777777" w:rsidR="002E5F1C" w:rsidRPr="002E5F1C" w:rsidRDefault="002E5F1C" w:rsidP="002E5F1C">
      <w:pPr>
        <w:spacing w:after="0"/>
        <w:rPr>
          <w:szCs w:val="20"/>
        </w:rPr>
      </w:pPr>
      <w:r w:rsidRPr="002E5F1C">
        <w:rPr>
          <w:szCs w:val="20"/>
        </w:rPr>
        <w:t>The field has evolved from abstract philosophical debates regarding the semantic representation of halal and haram in early computational systems (</w:t>
      </w:r>
      <w:proofErr w:type="spellStart"/>
      <w:r w:rsidRPr="002E5F1C">
        <w:rPr>
          <w:szCs w:val="20"/>
        </w:rPr>
        <w:t>Ziaee</w:t>
      </w:r>
      <w:proofErr w:type="spellEnd"/>
      <w:r w:rsidRPr="002E5F1C">
        <w:rPr>
          <w:szCs w:val="20"/>
        </w:rPr>
        <w:t>, 2012; Al-</w:t>
      </w:r>
      <w:proofErr w:type="spellStart"/>
      <w:r w:rsidRPr="002E5F1C">
        <w:rPr>
          <w:szCs w:val="20"/>
        </w:rPr>
        <w:t>aaidroos</w:t>
      </w:r>
      <w:proofErr w:type="spellEnd"/>
      <w:r w:rsidRPr="002E5F1C">
        <w:rPr>
          <w:szCs w:val="20"/>
        </w:rPr>
        <w:t xml:space="preserve"> et al., 2016) to highly specific, domain-ready governance blueprints. The period from 2022 to 2024 was critical in establishing Islamic ethics as a pluralist benchmark capable of critiquing Eurocentric AI ethics monocultures (</w:t>
      </w:r>
      <w:proofErr w:type="spellStart"/>
      <w:r w:rsidRPr="002E5F1C">
        <w:rPr>
          <w:szCs w:val="20"/>
        </w:rPr>
        <w:t>Elmahjub</w:t>
      </w:r>
      <w:proofErr w:type="spellEnd"/>
      <w:r w:rsidRPr="002E5F1C">
        <w:rPr>
          <w:szCs w:val="20"/>
        </w:rPr>
        <w:t>, 2023; FIRINCI, 2024). The most recent literature (2025–2026) marks a definitive shift toward engineering-grade governance, proposing computational value-alignment architectures and mechanism-first executability (Al-Mousawi, 2026; Bennouna, 2026).</w:t>
      </w:r>
    </w:p>
    <w:p w14:paraId="4A35E6A8" w14:textId="77777777" w:rsidR="002E5F1C" w:rsidRPr="002E5F1C" w:rsidRDefault="002E5F1C" w:rsidP="002E5F1C">
      <w:pPr>
        <w:spacing w:after="0"/>
        <w:rPr>
          <w:szCs w:val="20"/>
        </w:rPr>
      </w:pPr>
      <w:r w:rsidRPr="002E5F1C">
        <w:rPr>
          <w:szCs w:val="20"/>
        </w:rPr>
        <w:t>4.10 Agreement and Divergence Across Studies</w:t>
      </w:r>
    </w:p>
    <w:p w14:paraId="10DE9A92" w14:textId="77777777" w:rsidR="002E5F1C" w:rsidRPr="002E5F1C" w:rsidRDefault="002E5F1C" w:rsidP="002E5F1C">
      <w:pPr>
        <w:spacing w:after="0"/>
        <w:rPr>
          <w:szCs w:val="20"/>
        </w:rPr>
      </w:pPr>
      <w:r w:rsidRPr="002E5F1C">
        <w:rPr>
          <w:szCs w:val="20"/>
        </w:rPr>
        <w:t xml:space="preserve">There is broad consensus that Islamic value integration yields meaningful benefits in justice, welfare, and trust when AI is treated as a tool under human oversight. Furthermore, studies agree that practical risks like bias and surveillance are not merely technical, but epistemological and institutional. However, significant divergence exists regarding operationalisation. While some scholars advocate for </w:t>
      </w:r>
      <w:proofErr w:type="spellStart"/>
      <w:r w:rsidRPr="002E5F1C">
        <w:rPr>
          <w:szCs w:val="20"/>
        </w:rPr>
        <w:t>Maqāṣid</w:t>
      </w:r>
      <w:proofErr w:type="spellEnd"/>
      <w:r w:rsidRPr="002E5F1C">
        <w:rPr>
          <w:szCs w:val="20"/>
        </w:rPr>
        <w:t>-based evaluative checklists, others argue for mechanism-first policy-as-code constraints, asserting that principle-checklists fail in executability (Bennouna, 2026). Divergence is also evident in the conceptualisation of bias; some treat it as a technical model issue, while others frame it as an epistemic and decolonial authority problem (FIRINCI, 2024; Wahid, 2025). These differences stem from disciplinary divides between normative jurisprudence, qualitative governance studies, and computational mechanism design.</w:t>
      </w:r>
    </w:p>
    <w:p w14:paraId="6FE4303A" w14:textId="77777777" w:rsidR="002E5F1C" w:rsidRDefault="002E5F1C" w:rsidP="002E5F1C">
      <w:pPr>
        <w:spacing w:after="0"/>
        <w:rPr>
          <w:szCs w:val="20"/>
        </w:rPr>
      </w:pPr>
    </w:p>
    <w:p w14:paraId="163AFAF4" w14:textId="495A28E3" w:rsidR="002E5F1C" w:rsidRPr="002E5F1C" w:rsidRDefault="002E5F1C" w:rsidP="002E5F1C">
      <w:pPr>
        <w:spacing w:after="0"/>
        <w:rPr>
          <w:b/>
          <w:bCs/>
          <w:szCs w:val="20"/>
        </w:rPr>
      </w:pPr>
      <w:r w:rsidRPr="002E5F1C">
        <w:rPr>
          <w:b/>
          <w:bCs/>
          <w:szCs w:val="20"/>
        </w:rPr>
        <w:t xml:space="preserve">5. </w:t>
      </w:r>
      <w:r w:rsidRPr="002E5F1C">
        <w:rPr>
          <w:b/>
          <w:bCs/>
          <w:szCs w:val="20"/>
        </w:rPr>
        <w:t>Discussion</w:t>
      </w:r>
    </w:p>
    <w:p w14:paraId="6FBA27CC" w14:textId="77777777" w:rsidR="002E5F1C" w:rsidRPr="002E5F1C" w:rsidRDefault="002E5F1C" w:rsidP="002E5F1C">
      <w:pPr>
        <w:spacing w:after="0"/>
        <w:rPr>
          <w:szCs w:val="20"/>
        </w:rPr>
      </w:pPr>
      <w:r w:rsidRPr="002E5F1C">
        <w:rPr>
          <w:szCs w:val="20"/>
        </w:rPr>
        <w:t>5.1 Integrated Conceptual Framework</w:t>
      </w:r>
    </w:p>
    <w:p w14:paraId="5395B00C" w14:textId="77777777" w:rsidR="002E5F1C" w:rsidRPr="002E5F1C" w:rsidRDefault="002E5F1C" w:rsidP="002E5F1C">
      <w:pPr>
        <w:spacing w:after="0"/>
        <w:rPr>
          <w:szCs w:val="20"/>
        </w:rPr>
      </w:pPr>
      <w:r w:rsidRPr="002E5F1C">
        <w:rPr>
          <w:szCs w:val="20"/>
        </w:rPr>
        <w:t>Based on the thematic synthesis, this review proposes an Integrated Conceptual Framework for Islamic AI Governance (Figure 4). The framework posits that Islamic moral antecedents (</w:t>
      </w:r>
      <w:proofErr w:type="spellStart"/>
      <w:r w:rsidRPr="002E5F1C">
        <w:rPr>
          <w:szCs w:val="20"/>
        </w:rPr>
        <w:t>Maqāṣid</w:t>
      </w:r>
      <w:proofErr w:type="spellEnd"/>
      <w:r w:rsidRPr="002E5F1C">
        <w:rPr>
          <w:szCs w:val="20"/>
        </w:rPr>
        <w:t xml:space="preserve">, </w:t>
      </w:r>
      <w:proofErr w:type="spellStart"/>
      <w:r w:rsidRPr="002E5F1C">
        <w:rPr>
          <w:szCs w:val="20"/>
        </w:rPr>
        <w:t>Amānah</w:t>
      </w:r>
      <w:proofErr w:type="spellEnd"/>
      <w:r w:rsidRPr="002E5F1C">
        <w:rPr>
          <w:szCs w:val="20"/>
        </w:rPr>
        <w:t xml:space="preserve">, ‘Adl) act as foundational constraints </w:t>
      </w:r>
      <w:r w:rsidRPr="002E5F1C">
        <w:rPr>
          <w:szCs w:val="20"/>
        </w:rPr>
        <w:lastRenderedPageBreak/>
        <w:t>that must be mediated through technical and institutional mechanisms (human-in-the-loop oversight, policy-as-code, epistemic guardrails). These mechanisms are moderated by contextual factors (regulatory environment, data infrastructure, domain-specific epistemology) to produce governance outcomes (transparency, justice, privacy preservation, epistemic integrity). Feedback loops ensure continuous alignment and accountability.</w:t>
      </w:r>
    </w:p>
    <w:p w14:paraId="308FAEA0" w14:textId="77777777" w:rsidR="002E5F1C" w:rsidRPr="002E5F1C" w:rsidRDefault="002E5F1C" w:rsidP="002E5F1C">
      <w:pPr>
        <w:spacing w:after="0"/>
        <w:rPr>
          <w:szCs w:val="20"/>
        </w:rPr>
      </w:pPr>
    </w:p>
    <w:p w14:paraId="132B0A0B" w14:textId="77777777" w:rsidR="002E5F1C" w:rsidRPr="002E5F1C" w:rsidRDefault="002E5F1C" w:rsidP="002E5F1C">
      <w:pPr>
        <w:spacing w:after="0"/>
        <w:jc w:val="center"/>
        <w:rPr>
          <w:szCs w:val="20"/>
        </w:rPr>
      </w:pPr>
      <w:r w:rsidRPr="002E5F1C">
        <w:rPr>
          <w:szCs w:val="20"/>
        </w:rPr>
        <w:t>Figure 4. Integrated Conceptual Framework for Islamic AI Governance</w:t>
      </w:r>
    </w:p>
    <w:p w14:paraId="752CFA45" w14:textId="77777777" w:rsidR="002E5F1C" w:rsidRPr="002E5F1C" w:rsidRDefault="002E5F1C" w:rsidP="002E5F1C">
      <w:pPr>
        <w:spacing w:after="0"/>
        <w:jc w:val="center"/>
        <w:rPr>
          <w:szCs w:val="20"/>
        </w:rPr>
      </w:pPr>
      <w:r w:rsidRPr="002E5F1C">
        <w:rPr>
          <w:noProof/>
          <w:szCs w:val="20"/>
        </w:rPr>
        <w:drawing>
          <wp:anchor distT="0" distB="0" distL="114300" distR="114300" simplePos="0" relativeHeight="251661312" behindDoc="0" locked="0" layoutInCell="1" allowOverlap="1" wp14:anchorId="2327A7AE" wp14:editId="43588F5C">
            <wp:simplePos x="0" y="0"/>
            <wp:positionH relativeFrom="margin">
              <wp:align>center</wp:align>
            </wp:positionH>
            <wp:positionV relativeFrom="paragraph">
              <wp:posOffset>46990</wp:posOffset>
            </wp:positionV>
            <wp:extent cx="4333240" cy="2416175"/>
            <wp:effectExtent l="0" t="0" r="0" b="3175"/>
            <wp:wrapNone/>
            <wp:docPr id="167928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2807"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333445" cy="2416419"/>
                    </a:xfrm>
                    <a:prstGeom prst="rect">
                      <a:avLst/>
                    </a:prstGeom>
                    <a:noFill/>
                  </pic:spPr>
                </pic:pic>
              </a:graphicData>
            </a:graphic>
          </wp:anchor>
        </w:drawing>
      </w:r>
    </w:p>
    <w:p w14:paraId="598A24B2" w14:textId="77777777" w:rsidR="002E5F1C" w:rsidRPr="002E5F1C" w:rsidRDefault="002E5F1C" w:rsidP="002E5F1C">
      <w:pPr>
        <w:spacing w:after="0"/>
        <w:jc w:val="center"/>
        <w:rPr>
          <w:szCs w:val="20"/>
        </w:rPr>
      </w:pPr>
    </w:p>
    <w:p w14:paraId="23AEB5A1" w14:textId="77777777" w:rsidR="002E5F1C" w:rsidRPr="002E5F1C" w:rsidRDefault="002E5F1C" w:rsidP="002E5F1C">
      <w:pPr>
        <w:spacing w:after="0"/>
        <w:jc w:val="center"/>
        <w:rPr>
          <w:szCs w:val="20"/>
        </w:rPr>
      </w:pPr>
    </w:p>
    <w:p w14:paraId="007AA9B9" w14:textId="77777777" w:rsidR="002E5F1C" w:rsidRPr="002E5F1C" w:rsidRDefault="002E5F1C" w:rsidP="002E5F1C">
      <w:pPr>
        <w:spacing w:after="0"/>
        <w:jc w:val="center"/>
        <w:rPr>
          <w:szCs w:val="20"/>
        </w:rPr>
      </w:pPr>
    </w:p>
    <w:p w14:paraId="7CCDD593" w14:textId="77777777" w:rsidR="002E5F1C" w:rsidRPr="002E5F1C" w:rsidRDefault="002E5F1C" w:rsidP="002E5F1C">
      <w:pPr>
        <w:spacing w:after="0"/>
        <w:jc w:val="center"/>
        <w:rPr>
          <w:szCs w:val="20"/>
        </w:rPr>
      </w:pPr>
    </w:p>
    <w:p w14:paraId="7F877185" w14:textId="77777777" w:rsidR="002E5F1C" w:rsidRPr="002E5F1C" w:rsidRDefault="002E5F1C" w:rsidP="002E5F1C">
      <w:pPr>
        <w:spacing w:after="0"/>
        <w:jc w:val="center"/>
        <w:rPr>
          <w:szCs w:val="20"/>
        </w:rPr>
      </w:pPr>
    </w:p>
    <w:p w14:paraId="0A1AF022" w14:textId="77777777" w:rsidR="002E5F1C" w:rsidRPr="002E5F1C" w:rsidRDefault="002E5F1C" w:rsidP="002E5F1C">
      <w:pPr>
        <w:spacing w:after="0"/>
        <w:jc w:val="center"/>
        <w:rPr>
          <w:szCs w:val="20"/>
        </w:rPr>
      </w:pPr>
    </w:p>
    <w:p w14:paraId="467B02B8" w14:textId="77777777" w:rsidR="002E5F1C" w:rsidRPr="002E5F1C" w:rsidRDefault="002E5F1C" w:rsidP="002E5F1C">
      <w:pPr>
        <w:spacing w:after="0"/>
        <w:jc w:val="center"/>
        <w:rPr>
          <w:szCs w:val="20"/>
        </w:rPr>
      </w:pPr>
    </w:p>
    <w:p w14:paraId="782439C9" w14:textId="77777777" w:rsidR="002E5F1C" w:rsidRPr="002E5F1C" w:rsidRDefault="002E5F1C" w:rsidP="002E5F1C">
      <w:pPr>
        <w:spacing w:after="0"/>
        <w:jc w:val="center"/>
        <w:rPr>
          <w:szCs w:val="20"/>
        </w:rPr>
      </w:pPr>
    </w:p>
    <w:p w14:paraId="20C9D845" w14:textId="77777777" w:rsidR="002E5F1C" w:rsidRPr="002E5F1C" w:rsidRDefault="002E5F1C" w:rsidP="002E5F1C">
      <w:pPr>
        <w:spacing w:after="0"/>
        <w:jc w:val="center"/>
        <w:rPr>
          <w:szCs w:val="20"/>
        </w:rPr>
      </w:pPr>
    </w:p>
    <w:p w14:paraId="7A7A9978" w14:textId="77777777" w:rsidR="002E5F1C" w:rsidRPr="002E5F1C" w:rsidRDefault="002E5F1C" w:rsidP="002E5F1C">
      <w:pPr>
        <w:spacing w:after="0"/>
        <w:jc w:val="center"/>
        <w:rPr>
          <w:szCs w:val="20"/>
        </w:rPr>
      </w:pPr>
    </w:p>
    <w:p w14:paraId="4C5E7898" w14:textId="77777777" w:rsidR="002E5F1C" w:rsidRPr="002E5F1C" w:rsidRDefault="002E5F1C" w:rsidP="002E5F1C">
      <w:pPr>
        <w:spacing w:after="0"/>
        <w:jc w:val="center"/>
        <w:rPr>
          <w:szCs w:val="20"/>
        </w:rPr>
      </w:pPr>
    </w:p>
    <w:p w14:paraId="5F453D8D" w14:textId="77777777" w:rsidR="002E5F1C" w:rsidRPr="002E5F1C" w:rsidRDefault="002E5F1C" w:rsidP="002E5F1C">
      <w:pPr>
        <w:spacing w:after="0"/>
        <w:jc w:val="center"/>
        <w:rPr>
          <w:szCs w:val="20"/>
        </w:rPr>
      </w:pPr>
    </w:p>
    <w:p w14:paraId="7E573E5C" w14:textId="77777777" w:rsidR="002E5F1C" w:rsidRPr="002E5F1C" w:rsidRDefault="002E5F1C" w:rsidP="002E5F1C">
      <w:pPr>
        <w:spacing w:after="0"/>
        <w:jc w:val="center"/>
        <w:rPr>
          <w:szCs w:val="20"/>
        </w:rPr>
      </w:pPr>
    </w:p>
    <w:p w14:paraId="74003E17" w14:textId="77777777" w:rsidR="002E5F1C" w:rsidRPr="002E5F1C" w:rsidRDefault="002E5F1C" w:rsidP="002E5F1C">
      <w:pPr>
        <w:spacing w:after="0"/>
        <w:jc w:val="center"/>
        <w:rPr>
          <w:szCs w:val="20"/>
        </w:rPr>
      </w:pPr>
    </w:p>
    <w:p w14:paraId="485ADD22" w14:textId="77777777" w:rsidR="002E5F1C" w:rsidRPr="002E5F1C" w:rsidRDefault="002E5F1C" w:rsidP="002E5F1C">
      <w:pPr>
        <w:spacing w:after="0"/>
        <w:jc w:val="center"/>
        <w:rPr>
          <w:szCs w:val="20"/>
        </w:rPr>
      </w:pPr>
    </w:p>
    <w:p w14:paraId="60E24707" w14:textId="77777777" w:rsidR="002E5F1C" w:rsidRPr="002E5F1C" w:rsidRDefault="002E5F1C" w:rsidP="002E5F1C">
      <w:pPr>
        <w:spacing w:after="0"/>
        <w:rPr>
          <w:szCs w:val="20"/>
        </w:rPr>
      </w:pPr>
    </w:p>
    <w:p w14:paraId="63CBC40A" w14:textId="77777777" w:rsidR="002E5F1C" w:rsidRPr="002E5F1C" w:rsidRDefault="002E5F1C" w:rsidP="002E5F1C">
      <w:pPr>
        <w:spacing w:after="0"/>
        <w:rPr>
          <w:szCs w:val="20"/>
        </w:rPr>
      </w:pPr>
      <w:r w:rsidRPr="002E5F1C">
        <w:rPr>
          <w:szCs w:val="20"/>
        </w:rPr>
        <w:t>5.2 Discussion based on Research Questions</w:t>
      </w:r>
    </w:p>
    <w:p w14:paraId="1B2C8E13" w14:textId="77777777" w:rsidR="002E5F1C" w:rsidRPr="002E5F1C" w:rsidRDefault="002E5F1C" w:rsidP="002E5F1C">
      <w:pPr>
        <w:spacing w:after="0"/>
        <w:rPr>
          <w:szCs w:val="20"/>
        </w:rPr>
      </w:pPr>
      <w:r w:rsidRPr="002E5F1C">
        <w:rPr>
          <w:b/>
          <w:bCs/>
          <w:szCs w:val="20"/>
        </w:rPr>
        <w:t>RQ1.</w:t>
      </w:r>
      <w:r w:rsidRPr="002E5F1C">
        <w:rPr>
          <w:szCs w:val="20"/>
        </w:rPr>
        <w:t xml:space="preserve"> What are the dominant concepts, variables, technologies, mechanisms, or applications identified in the literature regarding Islamic values in AI?</w:t>
      </w:r>
    </w:p>
    <w:p w14:paraId="17532B99" w14:textId="77777777" w:rsidR="002E5F1C" w:rsidRPr="002E5F1C" w:rsidRDefault="002E5F1C" w:rsidP="002E5F1C">
      <w:pPr>
        <w:spacing w:after="0"/>
        <w:rPr>
          <w:szCs w:val="20"/>
        </w:rPr>
      </w:pPr>
      <w:r w:rsidRPr="002E5F1C">
        <w:rPr>
          <w:szCs w:val="20"/>
        </w:rPr>
        <w:t xml:space="preserve">The literature reveals a sophisticated </w:t>
      </w:r>
      <w:proofErr w:type="spellStart"/>
      <w:r w:rsidRPr="002E5F1C">
        <w:rPr>
          <w:szCs w:val="20"/>
        </w:rPr>
        <w:t>taxonomization</w:t>
      </w:r>
      <w:proofErr w:type="spellEnd"/>
      <w:r w:rsidRPr="002E5F1C">
        <w:rPr>
          <w:szCs w:val="20"/>
        </w:rPr>
        <w:t xml:space="preserve"> of Islamic ethical concepts, transitioning from abstract theological principles to concrete governance variables and technical mechanisms. The dominant conceptual framework is undeniably </w:t>
      </w:r>
      <w:proofErr w:type="spellStart"/>
      <w:r w:rsidRPr="002E5F1C">
        <w:rPr>
          <w:szCs w:val="20"/>
        </w:rPr>
        <w:t>Maqāṣid</w:t>
      </w:r>
      <w:proofErr w:type="spellEnd"/>
      <w:r w:rsidRPr="002E5F1C">
        <w:rPr>
          <w:szCs w:val="20"/>
        </w:rPr>
        <w:t xml:space="preserve"> al-</w:t>
      </w:r>
      <w:proofErr w:type="spellStart"/>
      <w:r w:rsidRPr="002E5F1C">
        <w:rPr>
          <w:szCs w:val="20"/>
        </w:rPr>
        <w:t>Sharīʿah</w:t>
      </w:r>
      <w:proofErr w:type="spellEnd"/>
      <w:r w:rsidRPr="002E5F1C">
        <w:rPr>
          <w:szCs w:val="20"/>
        </w:rPr>
        <w:t xml:space="preserve"> (the higher objectives of Islamic law), which operationalises AI evaluation through the protection of faith (</w:t>
      </w:r>
      <w:proofErr w:type="spellStart"/>
      <w:r w:rsidRPr="002E5F1C">
        <w:rPr>
          <w:szCs w:val="20"/>
        </w:rPr>
        <w:t>dīn</w:t>
      </w:r>
      <w:proofErr w:type="spellEnd"/>
      <w:r w:rsidRPr="002E5F1C">
        <w:rPr>
          <w:szCs w:val="20"/>
        </w:rPr>
        <w:t>), life (</w:t>
      </w:r>
      <w:proofErr w:type="spellStart"/>
      <w:r w:rsidRPr="002E5F1C">
        <w:rPr>
          <w:szCs w:val="20"/>
        </w:rPr>
        <w:t>nafs</w:t>
      </w:r>
      <w:proofErr w:type="spellEnd"/>
      <w:r w:rsidRPr="002E5F1C">
        <w:rPr>
          <w:szCs w:val="20"/>
        </w:rPr>
        <w:t>), intellect (‘</w:t>
      </w:r>
      <w:proofErr w:type="spellStart"/>
      <w:r w:rsidRPr="002E5F1C">
        <w:rPr>
          <w:szCs w:val="20"/>
        </w:rPr>
        <w:t>aql</w:t>
      </w:r>
      <w:proofErr w:type="spellEnd"/>
      <w:r w:rsidRPr="002E5F1C">
        <w:rPr>
          <w:szCs w:val="20"/>
        </w:rPr>
        <w:t>), lineage (</w:t>
      </w:r>
      <w:proofErr w:type="spellStart"/>
      <w:r w:rsidRPr="002E5F1C">
        <w:rPr>
          <w:szCs w:val="20"/>
        </w:rPr>
        <w:t>nasl</w:t>
      </w:r>
      <w:proofErr w:type="spellEnd"/>
      <w:r w:rsidRPr="002E5F1C">
        <w:rPr>
          <w:szCs w:val="20"/>
        </w:rPr>
        <w:t>), and wealth (</w:t>
      </w:r>
      <w:proofErr w:type="spellStart"/>
      <w:r w:rsidRPr="002E5F1C">
        <w:rPr>
          <w:szCs w:val="20"/>
        </w:rPr>
        <w:t>māl</w:t>
      </w:r>
      <w:proofErr w:type="spellEnd"/>
      <w:r w:rsidRPr="002E5F1C">
        <w:rPr>
          <w:szCs w:val="20"/>
        </w:rPr>
        <w:t xml:space="preserve">) (Ramlan, 2025; </w:t>
      </w:r>
      <w:proofErr w:type="spellStart"/>
      <w:r w:rsidRPr="002E5F1C">
        <w:rPr>
          <w:szCs w:val="20"/>
        </w:rPr>
        <w:t>Muchtasor</w:t>
      </w:r>
      <w:proofErr w:type="spellEnd"/>
      <w:r w:rsidRPr="002E5F1C">
        <w:rPr>
          <w:szCs w:val="20"/>
        </w:rPr>
        <w:t xml:space="preserve">, 2025; Najib et al., 2025). Complementing this teleological scaffold are relational duties and moral variables such as </w:t>
      </w:r>
      <w:proofErr w:type="spellStart"/>
      <w:r w:rsidRPr="002E5F1C">
        <w:rPr>
          <w:szCs w:val="20"/>
        </w:rPr>
        <w:t>amānah</w:t>
      </w:r>
      <w:proofErr w:type="spellEnd"/>
      <w:r w:rsidRPr="002E5F1C">
        <w:rPr>
          <w:szCs w:val="20"/>
        </w:rPr>
        <w:t xml:space="preserve"> (trust/custodianship), ‘</w:t>
      </w:r>
      <w:proofErr w:type="spellStart"/>
      <w:r w:rsidRPr="002E5F1C">
        <w:rPr>
          <w:szCs w:val="20"/>
        </w:rPr>
        <w:t>adl</w:t>
      </w:r>
      <w:proofErr w:type="spellEnd"/>
      <w:r w:rsidRPr="002E5F1C">
        <w:rPr>
          <w:szCs w:val="20"/>
        </w:rPr>
        <w:t xml:space="preserve"> (justice), </w:t>
      </w:r>
      <w:proofErr w:type="spellStart"/>
      <w:r w:rsidRPr="002E5F1C">
        <w:rPr>
          <w:szCs w:val="20"/>
        </w:rPr>
        <w:t>ḥurma</w:t>
      </w:r>
      <w:proofErr w:type="spellEnd"/>
      <w:r w:rsidRPr="002E5F1C">
        <w:rPr>
          <w:szCs w:val="20"/>
        </w:rPr>
        <w:t xml:space="preserve"> or </w:t>
      </w:r>
      <w:proofErr w:type="spellStart"/>
      <w:r w:rsidRPr="002E5F1C">
        <w:rPr>
          <w:szCs w:val="20"/>
        </w:rPr>
        <w:t>satr</w:t>
      </w:r>
      <w:proofErr w:type="spellEnd"/>
      <w:r w:rsidRPr="002E5F1C">
        <w:rPr>
          <w:szCs w:val="20"/>
        </w:rPr>
        <w:t xml:space="preserve"> (privacy/dignity), </w:t>
      </w:r>
      <w:proofErr w:type="spellStart"/>
      <w:r w:rsidRPr="002E5F1C">
        <w:rPr>
          <w:szCs w:val="20"/>
        </w:rPr>
        <w:t>ṣidq</w:t>
      </w:r>
      <w:proofErr w:type="spellEnd"/>
      <w:r w:rsidRPr="002E5F1C">
        <w:rPr>
          <w:szCs w:val="20"/>
        </w:rPr>
        <w:t xml:space="preserve"> (truthfulness), and </w:t>
      </w:r>
      <w:proofErr w:type="spellStart"/>
      <w:r w:rsidRPr="002E5F1C">
        <w:rPr>
          <w:szCs w:val="20"/>
        </w:rPr>
        <w:t>wasatiyyah</w:t>
      </w:r>
      <w:proofErr w:type="spellEnd"/>
      <w:r w:rsidRPr="002E5F1C">
        <w:rPr>
          <w:szCs w:val="20"/>
        </w:rPr>
        <w:t xml:space="preserve"> (moderation) (Waseem &amp; Rahim, 2025; </w:t>
      </w:r>
      <w:proofErr w:type="spellStart"/>
      <w:r w:rsidRPr="002E5F1C">
        <w:rPr>
          <w:szCs w:val="20"/>
        </w:rPr>
        <w:t>Yaralı</w:t>
      </w:r>
      <w:proofErr w:type="spellEnd"/>
      <w:r w:rsidRPr="002E5F1C">
        <w:rPr>
          <w:szCs w:val="20"/>
        </w:rPr>
        <w:t xml:space="preserve">, 2026; </w:t>
      </w:r>
      <w:proofErr w:type="spellStart"/>
      <w:r w:rsidRPr="002E5F1C">
        <w:rPr>
          <w:szCs w:val="20"/>
        </w:rPr>
        <w:t>Gorian</w:t>
      </w:r>
      <w:proofErr w:type="spellEnd"/>
      <w:r w:rsidRPr="002E5F1C">
        <w:rPr>
          <w:szCs w:val="20"/>
        </w:rPr>
        <w:t xml:space="preserve"> &amp; Osman, 2024; Mustofa et al., 2025; Zulkifli et al., 2025).</w:t>
      </w:r>
    </w:p>
    <w:p w14:paraId="0DB00897" w14:textId="77777777" w:rsidR="002E5F1C" w:rsidRPr="002E5F1C" w:rsidRDefault="002E5F1C" w:rsidP="002E5F1C">
      <w:pPr>
        <w:spacing w:after="0"/>
        <w:rPr>
          <w:szCs w:val="20"/>
        </w:rPr>
      </w:pPr>
      <w:r w:rsidRPr="002E5F1C">
        <w:rPr>
          <w:szCs w:val="20"/>
        </w:rPr>
        <w:t xml:space="preserve">Mechanistically, the literature identifies a strong consensus on the necessity of "human-in-the-loop" oversight, particularly in epistemically sensitive domains, ensuring that AI functions as a non-binding decision-support tool rather than an autonomous authority-substitute (Saputra &amp; Afandi, 2025; Wahid, 2025; </w:t>
      </w:r>
      <w:proofErr w:type="spellStart"/>
      <w:r w:rsidRPr="002E5F1C">
        <w:rPr>
          <w:szCs w:val="20"/>
        </w:rPr>
        <w:t>Sya’diyah</w:t>
      </w:r>
      <w:proofErr w:type="spellEnd"/>
      <w:r w:rsidRPr="002E5F1C">
        <w:rPr>
          <w:szCs w:val="20"/>
        </w:rPr>
        <w:t xml:space="preserve"> et al., 2025). Concurrently, an emerging "mechanism-first" paradigm advocates for translating duties like the prohibition of illicit means (</w:t>
      </w:r>
      <w:proofErr w:type="spellStart"/>
      <w:r w:rsidRPr="002E5F1C">
        <w:rPr>
          <w:szCs w:val="20"/>
        </w:rPr>
        <w:t>ḥarām</w:t>
      </w:r>
      <w:proofErr w:type="spellEnd"/>
      <w:r w:rsidRPr="002E5F1C">
        <w:rPr>
          <w:szCs w:val="20"/>
        </w:rPr>
        <w:t xml:space="preserve"> al-</w:t>
      </w:r>
      <w:proofErr w:type="spellStart"/>
      <w:r w:rsidRPr="002E5F1C">
        <w:rPr>
          <w:szCs w:val="20"/>
        </w:rPr>
        <w:t>wasīlah</w:t>
      </w:r>
      <w:proofErr w:type="spellEnd"/>
      <w:r w:rsidRPr="002E5F1C">
        <w:rPr>
          <w:szCs w:val="20"/>
        </w:rPr>
        <w:t>) into policy-as-code architectures, harm budgets, and computational optimisation constraints (Bennouna, 2026; Al-Mousawi, 2026).</w:t>
      </w:r>
    </w:p>
    <w:p w14:paraId="61EFE146" w14:textId="77777777" w:rsidR="002E5F1C" w:rsidRPr="002E5F1C" w:rsidRDefault="002E5F1C" w:rsidP="002E5F1C">
      <w:pPr>
        <w:spacing w:after="0"/>
        <w:rPr>
          <w:szCs w:val="20"/>
        </w:rPr>
      </w:pPr>
      <w:r w:rsidRPr="002E5F1C">
        <w:rPr>
          <w:szCs w:val="20"/>
        </w:rPr>
        <w:t xml:space="preserve">In terms of applications, the evidence is heavily concentrated in Islamic finance (utilising AI for Shariah compliance, fraud detection, and </w:t>
      </w:r>
      <w:proofErr w:type="spellStart"/>
      <w:r w:rsidRPr="002E5F1C">
        <w:rPr>
          <w:szCs w:val="20"/>
        </w:rPr>
        <w:t>robo</w:t>
      </w:r>
      <w:proofErr w:type="spellEnd"/>
      <w:r w:rsidRPr="002E5F1C">
        <w:rPr>
          <w:szCs w:val="20"/>
        </w:rPr>
        <w:t xml:space="preserve">-advisory) (Shalhoob, 2025; Najib et al., 2025; </w:t>
      </w:r>
      <w:proofErr w:type="spellStart"/>
      <w:r w:rsidRPr="002E5F1C">
        <w:rPr>
          <w:szCs w:val="20"/>
        </w:rPr>
        <w:t>Kismawadi</w:t>
      </w:r>
      <w:proofErr w:type="spellEnd"/>
      <w:r w:rsidRPr="002E5F1C">
        <w:rPr>
          <w:szCs w:val="20"/>
        </w:rPr>
        <w:t xml:space="preserve"> et al., 2024), religious guidance and scholarship (deploying NLP and generative AI for </w:t>
      </w:r>
      <w:proofErr w:type="spellStart"/>
      <w:r w:rsidRPr="002E5F1C">
        <w:rPr>
          <w:szCs w:val="20"/>
        </w:rPr>
        <w:t>fatwā</w:t>
      </w:r>
      <w:proofErr w:type="spellEnd"/>
      <w:r w:rsidRPr="002E5F1C">
        <w:rPr>
          <w:szCs w:val="20"/>
        </w:rPr>
        <w:t xml:space="preserve">, </w:t>
      </w:r>
      <w:proofErr w:type="spellStart"/>
      <w:r w:rsidRPr="002E5F1C">
        <w:rPr>
          <w:szCs w:val="20"/>
        </w:rPr>
        <w:t>tafsīr</w:t>
      </w:r>
      <w:proofErr w:type="spellEnd"/>
      <w:r w:rsidRPr="002E5F1C">
        <w:rPr>
          <w:szCs w:val="20"/>
        </w:rPr>
        <w:t xml:space="preserve">, and hadith mapping) (Saputra &amp; Afandi, 2025; Umar et al., 2025; </w:t>
      </w:r>
      <w:proofErr w:type="spellStart"/>
      <w:r w:rsidRPr="002E5F1C">
        <w:rPr>
          <w:szCs w:val="20"/>
        </w:rPr>
        <w:t>Kıranşal</w:t>
      </w:r>
      <w:proofErr w:type="spellEnd"/>
      <w:r w:rsidRPr="002E5F1C">
        <w:rPr>
          <w:szCs w:val="20"/>
        </w:rPr>
        <w:t xml:space="preserve">, 2025), public services (applying </w:t>
      </w:r>
      <w:proofErr w:type="spellStart"/>
      <w:r w:rsidRPr="002E5F1C">
        <w:rPr>
          <w:szCs w:val="20"/>
        </w:rPr>
        <w:t>fiqh</w:t>
      </w:r>
      <w:proofErr w:type="spellEnd"/>
      <w:r w:rsidRPr="002E5F1C">
        <w:rPr>
          <w:szCs w:val="20"/>
        </w:rPr>
        <w:t xml:space="preserve"> </w:t>
      </w:r>
      <w:proofErr w:type="spellStart"/>
      <w:r w:rsidRPr="002E5F1C">
        <w:rPr>
          <w:szCs w:val="20"/>
        </w:rPr>
        <w:t>siyāsah</w:t>
      </w:r>
      <w:proofErr w:type="spellEnd"/>
      <w:r w:rsidRPr="002E5F1C">
        <w:rPr>
          <w:szCs w:val="20"/>
        </w:rPr>
        <w:t xml:space="preserve"> to constrain surveillance and chatbot deployments) (</w:t>
      </w:r>
      <w:proofErr w:type="spellStart"/>
      <w:r w:rsidRPr="002E5F1C">
        <w:rPr>
          <w:szCs w:val="20"/>
        </w:rPr>
        <w:t>Ardiansyah</w:t>
      </w:r>
      <w:proofErr w:type="spellEnd"/>
      <w:r w:rsidRPr="002E5F1C">
        <w:rPr>
          <w:szCs w:val="20"/>
        </w:rPr>
        <w:t xml:space="preserve"> et al., 2025; Paiman et al., 2025), and education (utilising intelligent tutoring systems grounded in </w:t>
      </w:r>
      <w:proofErr w:type="spellStart"/>
      <w:r w:rsidRPr="002E5F1C">
        <w:rPr>
          <w:szCs w:val="20"/>
        </w:rPr>
        <w:t>ta’dīb</w:t>
      </w:r>
      <w:proofErr w:type="spellEnd"/>
      <w:r w:rsidRPr="002E5F1C">
        <w:rPr>
          <w:szCs w:val="20"/>
        </w:rPr>
        <w:t xml:space="preserve"> and character building) (Shehab et al., 2025; Hakim et al., 2025; Abdullah et al., 2025).</w:t>
      </w:r>
    </w:p>
    <w:p w14:paraId="4A3D86B7" w14:textId="77777777" w:rsidR="002E5F1C" w:rsidRPr="002E5F1C" w:rsidRDefault="002E5F1C" w:rsidP="002E5F1C">
      <w:pPr>
        <w:spacing w:after="0"/>
        <w:rPr>
          <w:szCs w:val="20"/>
        </w:rPr>
      </w:pPr>
      <w:r w:rsidRPr="002E5F1C">
        <w:rPr>
          <w:b/>
          <w:bCs/>
          <w:szCs w:val="20"/>
        </w:rPr>
        <w:t>RQ2.</w:t>
      </w:r>
      <w:r w:rsidRPr="002E5F1C">
        <w:rPr>
          <w:szCs w:val="20"/>
        </w:rPr>
        <w:t xml:space="preserve"> What benefits, outcomes, or contributions are associated with the integration of Islamic values in AI systems?</w:t>
      </w:r>
    </w:p>
    <w:p w14:paraId="356603E8" w14:textId="77777777" w:rsidR="002E5F1C" w:rsidRPr="002E5F1C" w:rsidRDefault="002E5F1C" w:rsidP="002E5F1C">
      <w:pPr>
        <w:spacing w:after="0"/>
        <w:rPr>
          <w:szCs w:val="20"/>
        </w:rPr>
      </w:pPr>
      <w:r w:rsidRPr="002E5F1C">
        <w:rPr>
          <w:szCs w:val="20"/>
        </w:rPr>
        <w:t>The integration of Islamic values into AI systems yields significant instrumental and normative benefits, though the literature consistently emphasises that these outcomes are strictly contingent upon robust human oversight and epistemic validation. In Islamic finance and public administration, the primary documented benefits include enhanced transparency, automated Shariah compliance monitoring, and improved operational efficiency in fraud detection and zakat management (</w:t>
      </w:r>
      <w:proofErr w:type="spellStart"/>
      <w:r w:rsidRPr="002E5F1C">
        <w:rPr>
          <w:szCs w:val="20"/>
        </w:rPr>
        <w:t>Shalhoob</w:t>
      </w:r>
      <w:proofErr w:type="spellEnd"/>
      <w:r w:rsidRPr="002E5F1C">
        <w:rPr>
          <w:szCs w:val="20"/>
        </w:rPr>
        <w:t xml:space="preserve">, 2025; </w:t>
      </w:r>
      <w:proofErr w:type="spellStart"/>
      <w:r w:rsidRPr="002E5F1C">
        <w:rPr>
          <w:szCs w:val="20"/>
        </w:rPr>
        <w:t>Khoualed</w:t>
      </w:r>
      <w:proofErr w:type="spellEnd"/>
      <w:r w:rsidRPr="002E5F1C">
        <w:rPr>
          <w:szCs w:val="20"/>
        </w:rPr>
        <w:t xml:space="preserve"> et al., 2025; Ramli, 2025; Wahyudi et al., 2024). By anchoring AI deployment in </w:t>
      </w:r>
      <w:proofErr w:type="spellStart"/>
      <w:r w:rsidRPr="002E5F1C">
        <w:rPr>
          <w:szCs w:val="20"/>
        </w:rPr>
        <w:t>maṣlaḥa</w:t>
      </w:r>
      <w:proofErr w:type="spellEnd"/>
      <w:r w:rsidRPr="002E5F1C">
        <w:rPr>
          <w:szCs w:val="20"/>
        </w:rPr>
        <w:t xml:space="preserve"> (public welfare), systems can be designed to promote economic inclusion, ecological stewardship, and social justice without compromising ethical integrity (Ramlan, 2025; Zahid et al., 2025; Yunos &amp; Hamdan, 2024).</w:t>
      </w:r>
    </w:p>
    <w:p w14:paraId="04A5F485" w14:textId="77777777" w:rsidR="002E5F1C" w:rsidRPr="002E5F1C" w:rsidRDefault="002E5F1C" w:rsidP="002E5F1C">
      <w:pPr>
        <w:spacing w:after="0"/>
        <w:rPr>
          <w:szCs w:val="20"/>
        </w:rPr>
      </w:pPr>
      <w:r w:rsidRPr="002E5F1C">
        <w:rPr>
          <w:szCs w:val="20"/>
        </w:rPr>
        <w:t xml:space="preserve">In the domains of education and religious knowledge, AI integration democratises access to information, offering personalised learning pathways, remote </w:t>
      </w:r>
      <w:proofErr w:type="spellStart"/>
      <w:r w:rsidRPr="002E5F1C">
        <w:rPr>
          <w:szCs w:val="20"/>
        </w:rPr>
        <w:t>counseling</w:t>
      </w:r>
      <w:proofErr w:type="spellEnd"/>
      <w:r w:rsidRPr="002E5F1C">
        <w:rPr>
          <w:szCs w:val="20"/>
        </w:rPr>
        <w:t>, and scalable evidence-retrieval tools for scholars (</w:t>
      </w:r>
      <w:proofErr w:type="spellStart"/>
      <w:r w:rsidRPr="002E5F1C">
        <w:rPr>
          <w:szCs w:val="20"/>
        </w:rPr>
        <w:t>Hemmet</w:t>
      </w:r>
      <w:proofErr w:type="spellEnd"/>
      <w:r w:rsidRPr="002E5F1C">
        <w:rPr>
          <w:szCs w:val="20"/>
        </w:rPr>
        <w:t xml:space="preserve">, 2023; Arif et al., 2025; </w:t>
      </w:r>
      <w:proofErr w:type="spellStart"/>
      <w:r w:rsidRPr="002E5F1C">
        <w:rPr>
          <w:szCs w:val="20"/>
        </w:rPr>
        <w:t>Rosmaini</w:t>
      </w:r>
      <w:proofErr w:type="spellEnd"/>
      <w:r w:rsidRPr="002E5F1C">
        <w:rPr>
          <w:szCs w:val="20"/>
        </w:rPr>
        <w:t xml:space="preserve"> &amp; Rosmaini, 2025). For instance, NLP applications in </w:t>
      </w:r>
      <w:proofErr w:type="spellStart"/>
      <w:r w:rsidRPr="002E5F1C">
        <w:rPr>
          <w:szCs w:val="20"/>
        </w:rPr>
        <w:t>tafsīr</w:t>
      </w:r>
      <w:proofErr w:type="spellEnd"/>
      <w:r w:rsidRPr="002E5F1C">
        <w:rPr>
          <w:szCs w:val="20"/>
        </w:rPr>
        <w:t xml:space="preserve"> and hadith studies significantly improve the scalability of corpus analysis and pattern detection (Umar et al., 2025; </w:t>
      </w:r>
      <w:proofErr w:type="spellStart"/>
      <w:r w:rsidRPr="002E5F1C">
        <w:rPr>
          <w:szCs w:val="20"/>
        </w:rPr>
        <w:t>Kıranşal</w:t>
      </w:r>
      <w:proofErr w:type="spellEnd"/>
      <w:r w:rsidRPr="002E5F1C">
        <w:rPr>
          <w:szCs w:val="20"/>
        </w:rPr>
        <w:t xml:space="preserve">, 2025). However, a critical interpretation of the evidence reveals that these benefits are highly conditional. In religious guidance, accessibility gains </w:t>
      </w:r>
      <w:r w:rsidRPr="002E5F1C">
        <w:rPr>
          <w:szCs w:val="20"/>
        </w:rPr>
        <w:lastRenderedPageBreak/>
        <w:t>are only realised when outputs are epistemically validated by qualified scholars; otherwise, the "benefit" of rapid information retrieval is negated by the risk of propagating invalid jurisprudential outputs (Saputra &amp; Afandi, 2025; Wahid, 2025). Thus, the ultimate contribution of Islamic value-alignment is not merely operational efficiency, but the establishment of a governance legitimacy that preserves human moral agency (</w:t>
      </w:r>
      <w:proofErr w:type="spellStart"/>
      <w:r w:rsidRPr="002E5F1C">
        <w:rPr>
          <w:szCs w:val="20"/>
        </w:rPr>
        <w:t>taklīf</w:t>
      </w:r>
      <w:proofErr w:type="spellEnd"/>
      <w:r w:rsidRPr="002E5F1C">
        <w:rPr>
          <w:szCs w:val="20"/>
        </w:rPr>
        <w:t>) and spiritual accountability (</w:t>
      </w:r>
      <w:proofErr w:type="spellStart"/>
      <w:r w:rsidRPr="002E5F1C">
        <w:rPr>
          <w:szCs w:val="20"/>
        </w:rPr>
        <w:t>amānah</w:t>
      </w:r>
      <w:proofErr w:type="spellEnd"/>
      <w:r w:rsidRPr="002E5F1C">
        <w:rPr>
          <w:szCs w:val="20"/>
        </w:rPr>
        <w:t>) (Waseem &amp; Rahim, 2025; Bennouna, 2026).</w:t>
      </w:r>
    </w:p>
    <w:p w14:paraId="03CCC066" w14:textId="77777777" w:rsidR="002E5F1C" w:rsidRPr="002E5F1C" w:rsidRDefault="002E5F1C" w:rsidP="002E5F1C">
      <w:pPr>
        <w:spacing w:after="0"/>
        <w:rPr>
          <w:szCs w:val="20"/>
        </w:rPr>
      </w:pPr>
      <w:r w:rsidRPr="002E5F1C">
        <w:rPr>
          <w:b/>
          <w:bCs/>
          <w:szCs w:val="20"/>
        </w:rPr>
        <w:t>RQ3.</w:t>
      </w:r>
      <w:r w:rsidRPr="002E5F1C">
        <w:rPr>
          <w:szCs w:val="20"/>
        </w:rPr>
        <w:t xml:space="preserve"> What challenges, barriers, risks, or limitations are reported in the development and deployment of Islamic-aligned AI?</w:t>
      </w:r>
    </w:p>
    <w:p w14:paraId="60FDB988" w14:textId="77777777" w:rsidR="002E5F1C" w:rsidRPr="002E5F1C" w:rsidRDefault="002E5F1C" w:rsidP="002E5F1C">
      <w:pPr>
        <w:spacing w:after="0"/>
        <w:rPr>
          <w:szCs w:val="20"/>
        </w:rPr>
      </w:pPr>
      <w:r w:rsidRPr="002E5F1C">
        <w:rPr>
          <w:szCs w:val="20"/>
        </w:rPr>
        <w:t xml:space="preserve">The challenges identified in the literature are multifaceted, spanning technical, epistemic, and structural dimensions. The most profound risks are epistemic, particularly in religious domains. Studies repeatedly warn of epistemic authority displacement, where generative AI models hallucinate, misattribute sources, or decontextualise complex </w:t>
      </w:r>
      <w:proofErr w:type="spellStart"/>
      <w:r w:rsidRPr="002E5F1C">
        <w:rPr>
          <w:szCs w:val="20"/>
        </w:rPr>
        <w:t>fiqh</w:t>
      </w:r>
      <w:proofErr w:type="spellEnd"/>
      <w:r w:rsidRPr="002E5F1C">
        <w:rPr>
          <w:szCs w:val="20"/>
        </w:rPr>
        <w:t xml:space="preserve"> rulings, thereby undermining the scholarly chain of transmission (</w:t>
      </w:r>
      <w:proofErr w:type="spellStart"/>
      <w:r w:rsidRPr="002E5F1C">
        <w:rPr>
          <w:szCs w:val="20"/>
        </w:rPr>
        <w:t>isnād</w:t>
      </w:r>
      <w:proofErr w:type="spellEnd"/>
      <w:r w:rsidRPr="002E5F1C">
        <w:rPr>
          <w:szCs w:val="20"/>
        </w:rPr>
        <w:t>) and threatening the legitimacy of religious guidance (Saputra &amp; Afandi, 2025; Wahid, 2025; Latifi, 2024; Umar et al., 2025).</w:t>
      </w:r>
    </w:p>
    <w:p w14:paraId="67B57007" w14:textId="77777777" w:rsidR="002E5F1C" w:rsidRPr="002E5F1C" w:rsidRDefault="002E5F1C" w:rsidP="002E5F1C">
      <w:pPr>
        <w:spacing w:after="0"/>
        <w:rPr>
          <w:szCs w:val="20"/>
        </w:rPr>
      </w:pPr>
      <w:r w:rsidRPr="002E5F1C">
        <w:rPr>
          <w:szCs w:val="20"/>
        </w:rPr>
        <w:t>Technically and morally, algorithmic bias and privacy erosion represent severe threats to the Islamic principles of ‘</w:t>
      </w:r>
      <w:proofErr w:type="spellStart"/>
      <w:r w:rsidRPr="002E5F1C">
        <w:rPr>
          <w:szCs w:val="20"/>
        </w:rPr>
        <w:t>adl</w:t>
      </w:r>
      <w:proofErr w:type="spellEnd"/>
      <w:r w:rsidRPr="002E5F1C">
        <w:rPr>
          <w:szCs w:val="20"/>
        </w:rPr>
        <w:t xml:space="preserve"> (justice) and </w:t>
      </w:r>
      <w:proofErr w:type="spellStart"/>
      <w:r w:rsidRPr="002E5F1C">
        <w:rPr>
          <w:szCs w:val="20"/>
        </w:rPr>
        <w:t>ḥurma</w:t>
      </w:r>
      <w:proofErr w:type="spellEnd"/>
      <w:r w:rsidRPr="002E5F1C">
        <w:rPr>
          <w:szCs w:val="20"/>
        </w:rPr>
        <w:t xml:space="preserve"> (dignity). Bias is frequently traced to Western-centric training datasets and representational imbalances, which distort fairness in both secular and Islamic applications (</w:t>
      </w:r>
      <w:proofErr w:type="spellStart"/>
      <w:r w:rsidRPr="002E5F1C">
        <w:rPr>
          <w:szCs w:val="20"/>
        </w:rPr>
        <w:t>Yaralı</w:t>
      </w:r>
      <w:proofErr w:type="spellEnd"/>
      <w:r w:rsidRPr="002E5F1C">
        <w:rPr>
          <w:szCs w:val="20"/>
        </w:rPr>
        <w:t xml:space="preserve">, 2026; FIRINCI, 2024; </w:t>
      </w:r>
      <w:proofErr w:type="spellStart"/>
      <w:r w:rsidRPr="002E5F1C">
        <w:rPr>
          <w:szCs w:val="20"/>
        </w:rPr>
        <w:t>Kıranşal</w:t>
      </w:r>
      <w:proofErr w:type="spellEnd"/>
      <w:r w:rsidRPr="002E5F1C">
        <w:rPr>
          <w:szCs w:val="20"/>
        </w:rPr>
        <w:t>, 2025). Concurrently, the deployment of AI in public services and digital governance raises acute concerns regarding surveillance capitalism and the erosion of privacy boundaries, necessitating strict data minimisation and purpose limitation (</w:t>
      </w:r>
      <w:proofErr w:type="spellStart"/>
      <w:r w:rsidRPr="002E5F1C">
        <w:rPr>
          <w:szCs w:val="20"/>
        </w:rPr>
        <w:t>Gorian</w:t>
      </w:r>
      <w:proofErr w:type="spellEnd"/>
      <w:r w:rsidRPr="002E5F1C">
        <w:rPr>
          <w:szCs w:val="20"/>
        </w:rPr>
        <w:t xml:space="preserve"> &amp; Osman, 2024; Farid et al., 2025; </w:t>
      </w:r>
      <w:proofErr w:type="spellStart"/>
      <w:r w:rsidRPr="002E5F1C">
        <w:rPr>
          <w:szCs w:val="20"/>
        </w:rPr>
        <w:t>Ardiansyah</w:t>
      </w:r>
      <w:proofErr w:type="spellEnd"/>
      <w:r w:rsidRPr="002E5F1C">
        <w:rPr>
          <w:szCs w:val="20"/>
        </w:rPr>
        <w:t xml:space="preserve"> et al., 2025). Furthermore, the opacity of "black-box" models creates accountability gaps, making it difficult to assign liability or demonstrate duty </w:t>
      </w:r>
      <w:proofErr w:type="spellStart"/>
      <w:r w:rsidRPr="002E5F1C">
        <w:rPr>
          <w:szCs w:val="20"/>
        </w:rPr>
        <w:t>fulfillment</w:t>
      </w:r>
      <w:proofErr w:type="spellEnd"/>
      <w:r w:rsidRPr="002E5F1C">
        <w:rPr>
          <w:szCs w:val="20"/>
        </w:rPr>
        <w:t xml:space="preserve"> when AI systems cause harm (Latifi, 2024; Bennouna, 2026; "Qualitative Study on Rethinking </w:t>
      </w:r>
      <w:proofErr w:type="spellStart"/>
      <w:r w:rsidRPr="002E5F1C">
        <w:rPr>
          <w:szCs w:val="20"/>
        </w:rPr>
        <w:t>Liabilit</w:t>
      </w:r>
      <w:proofErr w:type="spellEnd"/>
      <w:r w:rsidRPr="002E5F1C">
        <w:rPr>
          <w:szCs w:val="20"/>
        </w:rPr>
        <w:t>...", 2025). Structurally, the literature highlights severe implementation barriers. These include the scarcity of structured, Shariah-compliant labelled datasets, high integration costs, regulatory fragmentation across jurisdictions, and a lack of interdisciplinary expertise bridging Islamic jurisprudence and computational science (Shalhoob, 2025; Paiman et al., 2025; Osmanov et al., 2025; Sudirman et al., 2025).</w:t>
      </w:r>
    </w:p>
    <w:p w14:paraId="4D4834B2" w14:textId="77777777" w:rsidR="002E5F1C" w:rsidRPr="002E5F1C" w:rsidRDefault="002E5F1C" w:rsidP="002E5F1C">
      <w:pPr>
        <w:spacing w:after="0"/>
        <w:rPr>
          <w:szCs w:val="20"/>
        </w:rPr>
      </w:pPr>
      <w:r w:rsidRPr="002E5F1C">
        <w:rPr>
          <w:b/>
          <w:bCs/>
          <w:szCs w:val="20"/>
        </w:rPr>
        <w:t>RQ4.</w:t>
      </w:r>
      <w:r w:rsidRPr="002E5F1C">
        <w:rPr>
          <w:szCs w:val="20"/>
        </w:rPr>
        <w:t xml:space="preserve"> How do findings differ across countries, industries, populations, regions, or institutional contexts?</w:t>
      </w:r>
    </w:p>
    <w:p w14:paraId="661A6688" w14:textId="77777777" w:rsidR="002E5F1C" w:rsidRPr="002E5F1C" w:rsidRDefault="002E5F1C" w:rsidP="002E5F1C">
      <w:pPr>
        <w:spacing w:after="0"/>
        <w:rPr>
          <w:szCs w:val="20"/>
        </w:rPr>
      </w:pPr>
      <w:r w:rsidRPr="002E5F1C">
        <w:rPr>
          <w:szCs w:val="20"/>
        </w:rPr>
        <w:t xml:space="preserve">The application and evaluation of Islamic AI ethics vary significantly across institutional and geographic contexts, driven by differing domain epistemologies and regulatory environments. Within industries, the divergence is stark. In Islamic finance, the focus is predominantly on data structuring, algorithmic auditing, and the development of regulatory sandboxes to ensure compliance with </w:t>
      </w:r>
      <w:proofErr w:type="spellStart"/>
      <w:r w:rsidRPr="002E5F1C">
        <w:rPr>
          <w:szCs w:val="20"/>
        </w:rPr>
        <w:t>ribā</w:t>
      </w:r>
      <w:proofErr w:type="spellEnd"/>
      <w:r w:rsidRPr="002E5F1C">
        <w:rPr>
          <w:szCs w:val="20"/>
        </w:rPr>
        <w:t xml:space="preserve">, </w:t>
      </w:r>
      <w:proofErr w:type="spellStart"/>
      <w:r w:rsidRPr="002E5F1C">
        <w:rPr>
          <w:szCs w:val="20"/>
        </w:rPr>
        <w:t>gharar</w:t>
      </w:r>
      <w:proofErr w:type="spellEnd"/>
      <w:r w:rsidRPr="002E5F1C">
        <w:rPr>
          <w:szCs w:val="20"/>
        </w:rPr>
        <w:t xml:space="preserve">, and </w:t>
      </w:r>
      <w:proofErr w:type="spellStart"/>
      <w:r w:rsidRPr="002E5F1C">
        <w:rPr>
          <w:szCs w:val="20"/>
        </w:rPr>
        <w:t>maysir</w:t>
      </w:r>
      <w:proofErr w:type="spellEnd"/>
      <w:r w:rsidRPr="002E5F1C">
        <w:rPr>
          <w:szCs w:val="20"/>
        </w:rPr>
        <w:t xml:space="preserve"> prohibitions (Shalhoob, 2025; </w:t>
      </w:r>
      <w:proofErr w:type="spellStart"/>
      <w:r w:rsidRPr="002E5F1C">
        <w:rPr>
          <w:szCs w:val="20"/>
        </w:rPr>
        <w:t>Kismawadi</w:t>
      </w:r>
      <w:proofErr w:type="spellEnd"/>
      <w:r w:rsidRPr="002E5F1C">
        <w:rPr>
          <w:szCs w:val="20"/>
        </w:rPr>
        <w:t xml:space="preserve"> et al., 2024; Osmanov et al., 2025). Conversely, in religious guidance and scholarship, the primary concern is not financial compliance, but epistemic verification, the preservation of scholarly authority, and the mitigation of generative hallucinations (Saputra &amp; Afandi, 2025; Wahid, 2025; Latifi, 2024). In public services, the discourse is heavily shaped by </w:t>
      </w:r>
      <w:proofErr w:type="spellStart"/>
      <w:r w:rsidRPr="002E5F1C">
        <w:rPr>
          <w:szCs w:val="20"/>
        </w:rPr>
        <w:t>fiqh</w:t>
      </w:r>
      <w:proofErr w:type="spellEnd"/>
      <w:r w:rsidRPr="002E5F1C">
        <w:rPr>
          <w:szCs w:val="20"/>
        </w:rPr>
        <w:t xml:space="preserve"> </w:t>
      </w:r>
      <w:proofErr w:type="spellStart"/>
      <w:r w:rsidRPr="002E5F1C">
        <w:rPr>
          <w:szCs w:val="20"/>
        </w:rPr>
        <w:t>siyāsah</w:t>
      </w:r>
      <w:proofErr w:type="spellEnd"/>
      <w:r w:rsidRPr="002E5F1C">
        <w:rPr>
          <w:szCs w:val="20"/>
        </w:rPr>
        <w:t xml:space="preserve"> (Islamic political jurisprudence), emphasising the tension between state security imperatives (e.g., predictive policing, facial recognition) and the Islamic mandate to protect citizens' privacy and rights from authoritarian drift (</w:t>
      </w:r>
      <w:proofErr w:type="spellStart"/>
      <w:r w:rsidRPr="002E5F1C">
        <w:rPr>
          <w:szCs w:val="20"/>
        </w:rPr>
        <w:t>Ardiansyah</w:t>
      </w:r>
      <w:proofErr w:type="spellEnd"/>
      <w:r w:rsidRPr="002E5F1C">
        <w:rPr>
          <w:szCs w:val="20"/>
        </w:rPr>
        <w:t xml:space="preserve"> et al., 2025; Jibril et al., 2025).</w:t>
      </w:r>
    </w:p>
    <w:p w14:paraId="27DE7CF5" w14:textId="77777777" w:rsidR="002E5F1C" w:rsidRPr="002E5F1C" w:rsidRDefault="002E5F1C" w:rsidP="002E5F1C">
      <w:pPr>
        <w:spacing w:after="0"/>
        <w:rPr>
          <w:szCs w:val="20"/>
        </w:rPr>
      </w:pPr>
      <w:r w:rsidRPr="002E5F1C">
        <w:rPr>
          <w:szCs w:val="20"/>
        </w:rPr>
        <w:t xml:space="preserve">Geographically and regionally, studies from Malaysia and Indonesia frequently concentrate on public service adoption models (e.g., the TOEM framework), Islamic education, and halal auditing, reflecting a strong institutional push for structured, value-centric technology integration (Paiman et al., 2025; Bakar et al., 2025; Irawan, 2025). Research situated in the Gulf Cooperation Council (GCC) countries, such as the UAE and Saudi Arabia, often focuses on digital governance, state-level privacy norms, and the dissemination of </w:t>
      </w:r>
      <w:proofErr w:type="spellStart"/>
      <w:r w:rsidRPr="002E5F1C">
        <w:rPr>
          <w:szCs w:val="20"/>
        </w:rPr>
        <w:t>fatwās</w:t>
      </w:r>
      <w:proofErr w:type="spellEnd"/>
      <w:r w:rsidRPr="002E5F1C">
        <w:rPr>
          <w:szCs w:val="20"/>
        </w:rPr>
        <w:t xml:space="preserve"> via AI channels (</w:t>
      </w:r>
      <w:proofErr w:type="spellStart"/>
      <w:r w:rsidRPr="002E5F1C">
        <w:rPr>
          <w:szCs w:val="20"/>
        </w:rPr>
        <w:t>Gorian</w:t>
      </w:r>
      <w:proofErr w:type="spellEnd"/>
      <w:r w:rsidRPr="002E5F1C">
        <w:rPr>
          <w:szCs w:val="20"/>
        </w:rPr>
        <w:t xml:space="preserve"> &amp; Osman, 2024; </w:t>
      </w:r>
      <w:proofErr w:type="spellStart"/>
      <w:r w:rsidRPr="002E5F1C">
        <w:rPr>
          <w:szCs w:val="20"/>
        </w:rPr>
        <w:t>Tsourlaki</w:t>
      </w:r>
      <w:proofErr w:type="spellEnd"/>
      <w:r w:rsidRPr="002E5F1C">
        <w:rPr>
          <w:szCs w:val="20"/>
        </w:rPr>
        <w:t xml:space="preserve">, n.d.). Meanwhile, contexts like Pakistan and Turkey highlight decolonial alignment, gender justice, and the critique of Eurocentric AI monocultures, framing Islamic ethics as a tool for societal equity and thick data representation (Zahra, 2025; FIRINCI, 2024; </w:t>
      </w:r>
      <w:proofErr w:type="spellStart"/>
      <w:r w:rsidRPr="002E5F1C">
        <w:rPr>
          <w:szCs w:val="20"/>
        </w:rPr>
        <w:t>Yaralı</w:t>
      </w:r>
      <w:proofErr w:type="spellEnd"/>
      <w:r w:rsidRPr="002E5F1C">
        <w:rPr>
          <w:szCs w:val="20"/>
        </w:rPr>
        <w:t xml:space="preserve">, 2026). In Nigeria, the discourse centres on hybrid accountability models and legal liability for AI systems under local jurisprudence ("Qualitative Study on Rethinking </w:t>
      </w:r>
      <w:proofErr w:type="spellStart"/>
      <w:r w:rsidRPr="002E5F1C">
        <w:rPr>
          <w:szCs w:val="20"/>
        </w:rPr>
        <w:t>Liabilit</w:t>
      </w:r>
      <w:proofErr w:type="spellEnd"/>
      <w:r w:rsidRPr="002E5F1C">
        <w:rPr>
          <w:szCs w:val="20"/>
        </w:rPr>
        <w:t>...", 2025).</w:t>
      </w:r>
    </w:p>
    <w:p w14:paraId="66129275" w14:textId="77777777" w:rsidR="002E5F1C" w:rsidRPr="002E5F1C" w:rsidRDefault="002E5F1C" w:rsidP="002E5F1C">
      <w:pPr>
        <w:spacing w:after="0"/>
        <w:rPr>
          <w:szCs w:val="20"/>
        </w:rPr>
      </w:pPr>
      <w:r w:rsidRPr="002E5F1C">
        <w:rPr>
          <w:b/>
          <w:bCs/>
          <w:szCs w:val="20"/>
        </w:rPr>
        <w:t>RQ5.</w:t>
      </w:r>
      <w:r w:rsidRPr="002E5F1C">
        <w:rPr>
          <w:szCs w:val="20"/>
        </w:rPr>
        <w:t xml:space="preserve"> What theoretical, methodological, practical, or policy gaps remain in the current literature?</w:t>
      </w:r>
    </w:p>
    <w:p w14:paraId="71897063" w14:textId="77777777" w:rsidR="002E5F1C" w:rsidRPr="002E5F1C" w:rsidRDefault="002E5F1C" w:rsidP="002E5F1C">
      <w:pPr>
        <w:spacing w:after="0"/>
        <w:rPr>
          <w:szCs w:val="20"/>
        </w:rPr>
      </w:pPr>
      <w:r w:rsidRPr="002E5F1C">
        <w:rPr>
          <w:szCs w:val="20"/>
        </w:rPr>
        <w:t>Despite the rapid expansion of the field, the review identifies critical gaps that hinder the transition from normative aspiration to engineering-grade governance. Theoretically, there is a distinct lack of measurable operational metrics for Islamic values. While principles like ‘</w:t>
      </w:r>
      <w:proofErr w:type="spellStart"/>
      <w:r w:rsidRPr="002E5F1C">
        <w:rPr>
          <w:szCs w:val="20"/>
        </w:rPr>
        <w:t>adl</w:t>
      </w:r>
      <w:proofErr w:type="spellEnd"/>
      <w:r w:rsidRPr="002E5F1C">
        <w:rPr>
          <w:szCs w:val="20"/>
        </w:rPr>
        <w:t xml:space="preserve"> and </w:t>
      </w:r>
      <w:proofErr w:type="spellStart"/>
      <w:r w:rsidRPr="002E5F1C">
        <w:rPr>
          <w:szCs w:val="20"/>
        </w:rPr>
        <w:t>amānah</w:t>
      </w:r>
      <w:proofErr w:type="spellEnd"/>
      <w:r w:rsidRPr="002E5F1C">
        <w:rPr>
          <w:szCs w:val="20"/>
        </w:rPr>
        <w:t xml:space="preserve"> are well-defined jurisprudentially, they remain difficult to audit as technical acceptance criteria for machine learning models (</w:t>
      </w:r>
      <w:proofErr w:type="spellStart"/>
      <w:r w:rsidRPr="002E5F1C">
        <w:rPr>
          <w:szCs w:val="20"/>
        </w:rPr>
        <w:t>Gorian</w:t>
      </w:r>
      <w:proofErr w:type="spellEnd"/>
      <w:r w:rsidRPr="002E5F1C">
        <w:rPr>
          <w:szCs w:val="20"/>
        </w:rPr>
        <w:t xml:space="preserve"> &amp; Osman, 2024; Zulkifli et al., 2025; Bennouna, 2026). Furthermore, the literature lacks robust frameworks for resolving multi-objective value conflicts (e.g., trading off privacy against security) using Islamic legal maxims, leaving a gap in computational value-alignment theory (</w:t>
      </w:r>
      <w:proofErr w:type="spellStart"/>
      <w:r w:rsidRPr="002E5F1C">
        <w:rPr>
          <w:szCs w:val="20"/>
        </w:rPr>
        <w:t>Elmahjub</w:t>
      </w:r>
      <w:proofErr w:type="spellEnd"/>
      <w:r w:rsidRPr="002E5F1C">
        <w:rPr>
          <w:szCs w:val="20"/>
        </w:rPr>
        <w:t>, 2023; Al-Mousawi, 2026). There is also an urgent need for formal "epistemic safety protocols" that define refusal thresholds and provenance requirements for religious AI (Wahid, 2025; Latifi, 2024).</w:t>
      </w:r>
    </w:p>
    <w:p w14:paraId="4039EC10" w14:textId="77777777" w:rsidR="002E5F1C" w:rsidRPr="002E5F1C" w:rsidRDefault="002E5F1C" w:rsidP="002E5F1C">
      <w:pPr>
        <w:spacing w:after="0"/>
        <w:rPr>
          <w:szCs w:val="20"/>
        </w:rPr>
      </w:pPr>
      <w:r w:rsidRPr="002E5F1C">
        <w:rPr>
          <w:b/>
          <w:bCs/>
          <w:szCs w:val="20"/>
        </w:rPr>
        <w:t>Methodologically</w:t>
      </w:r>
      <w:r w:rsidRPr="002E5F1C">
        <w:rPr>
          <w:szCs w:val="20"/>
        </w:rPr>
        <w:t xml:space="preserve">, the field is heavily skewed towards qualitative, normative, and descriptive-analytical designs. There is a profound absence of longitudinal empirical evidence, causal inference studies, and side-by-side comparative benchmarks that test whether Islamic overlays </w:t>
      </w:r>
      <w:proofErr w:type="gramStart"/>
      <w:r w:rsidRPr="002E5F1C">
        <w:rPr>
          <w:szCs w:val="20"/>
        </w:rPr>
        <w:t>actually reduce</w:t>
      </w:r>
      <w:proofErr w:type="gramEnd"/>
      <w:r w:rsidRPr="002E5F1C">
        <w:rPr>
          <w:szCs w:val="20"/>
        </w:rPr>
        <w:t xml:space="preserve"> bias or enhance accountability compared to secular baselines like the NIST RMF (Ramlan, 2025; Sudirman et al., 2025; </w:t>
      </w:r>
      <w:proofErr w:type="spellStart"/>
      <w:r w:rsidRPr="002E5F1C">
        <w:rPr>
          <w:szCs w:val="20"/>
        </w:rPr>
        <w:t>Muchtasor</w:t>
      </w:r>
      <w:proofErr w:type="spellEnd"/>
      <w:r w:rsidRPr="002E5F1C">
        <w:rPr>
          <w:szCs w:val="20"/>
        </w:rPr>
        <w:t>, 2025).</w:t>
      </w:r>
    </w:p>
    <w:p w14:paraId="09220446" w14:textId="77777777" w:rsidR="002E5F1C" w:rsidRPr="002E5F1C" w:rsidRDefault="002E5F1C" w:rsidP="002E5F1C">
      <w:pPr>
        <w:spacing w:after="0"/>
        <w:rPr>
          <w:szCs w:val="20"/>
        </w:rPr>
      </w:pPr>
    </w:p>
    <w:p w14:paraId="790A9877" w14:textId="77777777" w:rsidR="002E5F1C" w:rsidRPr="002E5F1C" w:rsidRDefault="002E5F1C" w:rsidP="002E5F1C">
      <w:pPr>
        <w:spacing w:after="0"/>
        <w:rPr>
          <w:szCs w:val="20"/>
        </w:rPr>
      </w:pPr>
      <w:r w:rsidRPr="002E5F1C">
        <w:rPr>
          <w:b/>
          <w:bCs/>
          <w:szCs w:val="20"/>
        </w:rPr>
        <w:lastRenderedPageBreak/>
        <w:t>Practically</w:t>
      </w:r>
      <w:r w:rsidRPr="002E5F1C">
        <w:rPr>
          <w:szCs w:val="20"/>
        </w:rPr>
        <w:t>, the literature lacks executable assurance cases. Proposed governance frameworks often remain at the level of policy checklists rather than verifiable, policy-as-code artifacts that can be enforced within CI/CD pipelines and runtime environments (Bennouna, 2026). Additionally, the scarcity of high-quality, consented, and continuously audited Shariah-</w:t>
      </w:r>
      <w:proofErr w:type="spellStart"/>
      <w:r w:rsidRPr="002E5F1C">
        <w:rPr>
          <w:szCs w:val="20"/>
        </w:rPr>
        <w:t>labeled</w:t>
      </w:r>
      <w:proofErr w:type="spellEnd"/>
      <w:r w:rsidRPr="002E5F1C">
        <w:rPr>
          <w:szCs w:val="20"/>
        </w:rPr>
        <w:t xml:space="preserve"> datasets remains a critical bottleneck for training and validating aligned models (</w:t>
      </w:r>
      <w:proofErr w:type="spellStart"/>
      <w:r w:rsidRPr="002E5F1C">
        <w:rPr>
          <w:szCs w:val="20"/>
        </w:rPr>
        <w:t>Shalhoob</w:t>
      </w:r>
      <w:proofErr w:type="spellEnd"/>
      <w:r w:rsidRPr="002E5F1C">
        <w:rPr>
          <w:szCs w:val="20"/>
        </w:rPr>
        <w:t>, 2025; "Towards Intelligent Knowledge Engineering...", 2026).</w:t>
      </w:r>
    </w:p>
    <w:p w14:paraId="4A5EA52E" w14:textId="77777777" w:rsidR="002E5F1C" w:rsidRPr="002E5F1C" w:rsidRDefault="002E5F1C" w:rsidP="002E5F1C">
      <w:pPr>
        <w:spacing w:after="0"/>
        <w:rPr>
          <w:szCs w:val="20"/>
        </w:rPr>
      </w:pPr>
      <w:r w:rsidRPr="002E5F1C">
        <w:rPr>
          <w:szCs w:val="20"/>
        </w:rPr>
        <w:t xml:space="preserve">In terms of </w:t>
      </w:r>
      <w:r w:rsidRPr="002E5F1C">
        <w:rPr>
          <w:b/>
          <w:bCs/>
          <w:szCs w:val="20"/>
        </w:rPr>
        <w:t>policy and regulation</w:t>
      </w:r>
      <w:r w:rsidRPr="002E5F1C">
        <w:rPr>
          <w:szCs w:val="20"/>
        </w:rPr>
        <w:t xml:space="preserve">, there is significant fragmentation. The literature calls for globally coherent, Sharia-compliant regulatory architectures, but current proposals fail to clearly allocate liability across the complex developer-operator-scholar-user chain when AI systems fail or cause harm (Osmanov et al., 2025; "Qualitative Study on Rethinking </w:t>
      </w:r>
      <w:proofErr w:type="spellStart"/>
      <w:r w:rsidRPr="002E5F1C">
        <w:rPr>
          <w:szCs w:val="20"/>
        </w:rPr>
        <w:t>Liabilit</w:t>
      </w:r>
      <w:proofErr w:type="spellEnd"/>
      <w:r w:rsidRPr="002E5F1C">
        <w:rPr>
          <w:szCs w:val="20"/>
        </w:rPr>
        <w:t>...", 2025; Sudirman et al., 2025). Addressing these gaps is imperative to prevent "ethics-washing" and to ensure that Islamic AI governance delivers verifiable, enforceable, and socially beneficial outcomes.</w:t>
      </w:r>
    </w:p>
    <w:p w14:paraId="60ED0943" w14:textId="77777777" w:rsidR="002E5F1C" w:rsidRPr="002E5F1C" w:rsidRDefault="002E5F1C" w:rsidP="002E5F1C">
      <w:pPr>
        <w:spacing w:after="0"/>
        <w:rPr>
          <w:szCs w:val="20"/>
        </w:rPr>
      </w:pPr>
      <w:r w:rsidRPr="002E5F1C">
        <w:rPr>
          <w:szCs w:val="20"/>
        </w:rPr>
        <w:t>5.3 Theoretical Implications</w:t>
      </w:r>
    </w:p>
    <w:p w14:paraId="00892B35" w14:textId="77777777" w:rsidR="002E5F1C" w:rsidRPr="002E5F1C" w:rsidRDefault="002E5F1C" w:rsidP="002E5F1C">
      <w:pPr>
        <w:spacing w:after="0"/>
        <w:rPr>
          <w:szCs w:val="20"/>
        </w:rPr>
      </w:pPr>
      <w:r w:rsidRPr="002E5F1C">
        <w:rPr>
          <w:szCs w:val="20"/>
        </w:rPr>
        <w:t>The findings offer significant theoretical contributions to the broader field of AI ethics and information systems. Table 6 outlines four key theoretical contributions. First, it extends "responsible AI" from technocratic risk management to moral stewardship (</w:t>
      </w:r>
      <w:proofErr w:type="spellStart"/>
      <w:r w:rsidRPr="002E5F1C">
        <w:rPr>
          <w:i/>
          <w:iCs/>
          <w:szCs w:val="20"/>
        </w:rPr>
        <w:t>amānah</w:t>
      </w:r>
      <w:proofErr w:type="spellEnd"/>
      <w:r w:rsidRPr="002E5F1C">
        <w:rPr>
          <w:szCs w:val="20"/>
        </w:rPr>
        <w:t>). Second, it integrates epistemology with ethics, framing truthfulness as an epistemic governance issue rather than mere interpretability. Third, it shifts focus toward mechanism-first, duty-based constraints to ensure accountability amid model opacity. Finally, it positions Islamic legal reasoning as a pluralist alternative to utilitarianism, offering a robust framework for resolving multi-objective value conflicts in AI alignment.</w:t>
      </w:r>
    </w:p>
    <w:p w14:paraId="294B37E5" w14:textId="77777777" w:rsidR="002E5F1C" w:rsidRPr="002E5F1C" w:rsidRDefault="002E5F1C" w:rsidP="002E5F1C">
      <w:pPr>
        <w:spacing w:after="0"/>
        <w:rPr>
          <w:szCs w:val="20"/>
        </w:rPr>
      </w:pPr>
    </w:p>
    <w:p w14:paraId="45AC030A" w14:textId="77777777" w:rsidR="002E5F1C" w:rsidRPr="002E5F1C" w:rsidRDefault="002E5F1C" w:rsidP="002E5F1C">
      <w:pPr>
        <w:spacing w:after="0"/>
        <w:jc w:val="center"/>
        <w:rPr>
          <w:szCs w:val="20"/>
        </w:rPr>
      </w:pPr>
      <w:r w:rsidRPr="002E5F1C">
        <w:rPr>
          <w:szCs w:val="20"/>
        </w:rPr>
        <w:t>Table 6. Theoretical Implications</w:t>
      </w:r>
    </w:p>
    <w:tbl>
      <w:tblPr>
        <w:tblStyle w:val="TableGrid"/>
        <w:tblW w:w="0" w:type="auto"/>
        <w:tblLook w:val="04A0" w:firstRow="1" w:lastRow="0" w:firstColumn="1" w:lastColumn="0" w:noHBand="0" w:noVBand="1"/>
      </w:tblPr>
      <w:tblGrid>
        <w:gridCol w:w="2830"/>
        <w:gridCol w:w="6186"/>
      </w:tblGrid>
      <w:tr w:rsidR="002E5F1C" w:rsidRPr="002E5F1C" w14:paraId="03DBD938" w14:textId="77777777" w:rsidTr="00052B21">
        <w:tc>
          <w:tcPr>
            <w:tcW w:w="2830" w:type="dxa"/>
            <w:tcBorders>
              <w:left w:val="nil"/>
              <w:right w:val="nil"/>
            </w:tcBorders>
          </w:tcPr>
          <w:p w14:paraId="72FD7A79" w14:textId="77777777" w:rsidR="002E5F1C" w:rsidRPr="002E5F1C" w:rsidRDefault="002E5F1C" w:rsidP="00052B21">
            <w:pPr>
              <w:spacing w:after="0"/>
              <w:jc w:val="center"/>
              <w:rPr>
                <w:b/>
                <w:bCs/>
                <w:szCs w:val="20"/>
              </w:rPr>
            </w:pPr>
            <w:r w:rsidRPr="002E5F1C">
              <w:rPr>
                <w:b/>
                <w:bCs/>
                <w:szCs w:val="20"/>
              </w:rPr>
              <w:t>Implication</w:t>
            </w:r>
          </w:p>
        </w:tc>
        <w:tc>
          <w:tcPr>
            <w:tcW w:w="6186" w:type="dxa"/>
            <w:tcBorders>
              <w:left w:val="nil"/>
              <w:right w:val="nil"/>
            </w:tcBorders>
          </w:tcPr>
          <w:p w14:paraId="01506268" w14:textId="77777777" w:rsidR="002E5F1C" w:rsidRPr="002E5F1C" w:rsidRDefault="002E5F1C" w:rsidP="00052B21">
            <w:pPr>
              <w:spacing w:after="0"/>
              <w:jc w:val="center"/>
              <w:rPr>
                <w:b/>
                <w:bCs/>
                <w:szCs w:val="20"/>
              </w:rPr>
            </w:pPr>
            <w:r w:rsidRPr="002E5F1C">
              <w:rPr>
                <w:b/>
                <w:bCs/>
                <w:szCs w:val="20"/>
              </w:rPr>
              <w:t>Description</w:t>
            </w:r>
          </w:p>
        </w:tc>
      </w:tr>
      <w:tr w:rsidR="002E5F1C" w:rsidRPr="002E5F1C" w14:paraId="62317CDD" w14:textId="77777777" w:rsidTr="00052B21">
        <w:tc>
          <w:tcPr>
            <w:tcW w:w="2830" w:type="dxa"/>
            <w:tcBorders>
              <w:left w:val="nil"/>
              <w:right w:val="nil"/>
            </w:tcBorders>
          </w:tcPr>
          <w:p w14:paraId="2428FDFB" w14:textId="77777777" w:rsidR="002E5F1C" w:rsidRPr="002E5F1C" w:rsidRDefault="002E5F1C" w:rsidP="00052B21">
            <w:pPr>
              <w:spacing w:after="0"/>
              <w:rPr>
                <w:szCs w:val="20"/>
              </w:rPr>
            </w:pPr>
            <w:r w:rsidRPr="002E5F1C">
              <w:rPr>
                <w:szCs w:val="20"/>
              </w:rPr>
              <w:t>Extension of Responsible AI Theory</w:t>
            </w:r>
          </w:p>
        </w:tc>
        <w:tc>
          <w:tcPr>
            <w:tcW w:w="6186" w:type="dxa"/>
            <w:tcBorders>
              <w:left w:val="nil"/>
              <w:right w:val="nil"/>
            </w:tcBorders>
          </w:tcPr>
          <w:p w14:paraId="53A453D9" w14:textId="77777777" w:rsidR="002E5F1C" w:rsidRPr="002E5F1C" w:rsidRDefault="002E5F1C" w:rsidP="00052B21">
            <w:pPr>
              <w:spacing w:after="0"/>
              <w:rPr>
                <w:szCs w:val="20"/>
              </w:rPr>
            </w:pPr>
            <w:r w:rsidRPr="002E5F1C">
              <w:rPr>
                <w:szCs w:val="20"/>
              </w:rPr>
              <w:t>Expands mainstream "responsible AI" from risk management to moral stewardship and spiritual accountability (</w:t>
            </w:r>
            <w:proofErr w:type="spellStart"/>
            <w:r w:rsidRPr="002E5F1C">
              <w:rPr>
                <w:szCs w:val="20"/>
              </w:rPr>
              <w:t>amānah</w:t>
            </w:r>
            <w:proofErr w:type="spellEnd"/>
            <w:r w:rsidRPr="002E5F1C">
              <w:rPr>
                <w:szCs w:val="20"/>
              </w:rPr>
              <w:t>), challenging purely technocratic models.</w:t>
            </w:r>
          </w:p>
        </w:tc>
      </w:tr>
      <w:tr w:rsidR="002E5F1C" w:rsidRPr="002E5F1C" w14:paraId="21F39D15" w14:textId="77777777" w:rsidTr="00052B21">
        <w:tc>
          <w:tcPr>
            <w:tcW w:w="2830" w:type="dxa"/>
            <w:tcBorders>
              <w:left w:val="nil"/>
              <w:right w:val="nil"/>
            </w:tcBorders>
          </w:tcPr>
          <w:p w14:paraId="1F902864" w14:textId="77777777" w:rsidR="002E5F1C" w:rsidRPr="002E5F1C" w:rsidRDefault="002E5F1C" w:rsidP="00052B21">
            <w:pPr>
              <w:spacing w:after="0"/>
              <w:rPr>
                <w:szCs w:val="20"/>
              </w:rPr>
            </w:pPr>
            <w:r w:rsidRPr="002E5F1C">
              <w:rPr>
                <w:szCs w:val="20"/>
              </w:rPr>
              <w:t>Integration of Epistemology and Ethics</w:t>
            </w:r>
          </w:p>
        </w:tc>
        <w:tc>
          <w:tcPr>
            <w:tcW w:w="6186" w:type="dxa"/>
            <w:tcBorders>
              <w:left w:val="nil"/>
              <w:right w:val="nil"/>
            </w:tcBorders>
          </w:tcPr>
          <w:p w14:paraId="786A52B3" w14:textId="77777777" w:rsidR="002E5F1C" w:rsidRPr="002E5F1C" w:rsidRDefault="002E5F1C" w:rsidP="00052B21">
            <w:pPr>
              <w:spacing w:after="0"/>
              <w:rPr>
                <w:szCs w:val="20"/>
              </w:rPr>
            </w:pPr>
            <w:r w:rsidRPr="002E5F1C">
              <w:rPr>
                <w:szCs w:val="20"/>
              </w:rPr>
              <w:t>Establishes that in religious and moral domains, AI ethics cannot be separated from epistemic authority; truthfulness is an epistemic governance issue, not just an interpretability metric.</w:t>
            </w:r>
          </w:p>
        </w:tc>
      </w:tr>
      <w:tr w:rsidR="002E5F1C" w:rsidRPr="002E5F1C" w14:paraId="16142F3E" w14:textId="77777777" w:rsidTr="00052B21">
        <w:tc>
          <w:tcPr>
            <w:tcW w:w="2830" w:type="dxa"/>
            <w:tcBorders>
              <w:left w:val="nil"/>
              <w:right w:val="nil"/>
            </w:tcBorders>
          </w:tcPr>
          <w:p w14:paraId="19DDF271" w14:textId="77777777" w:rsidR="002E5F1C" w:rsidRPr="002E5F1C" w:rsidRDefault="002E5F1C" w:rsidP="00052B21">
            <w:pPr>
              <w:spacing w:after="0"/>
              <w:rPr>
                <w:szCs w:val="20"/>
              </w:rPr>
            </w:pPr>
            <w:r w:rsidRPr="002E5F1C">
              <w:rPr>
                <w:szCs w:val="20"/>
              </w:rPr>
              <w:t>Shift to Mechanism-First Theory</w:t>
            </w:r>
          </w:p>
        </w:tc>
        <w:tc>
          <w:tcPr>
            <w:tcW w:w="6186" w:type="dxa"/>
            <w:tcBorders>
              <w:left w:val="nil"/>
              <w:right w:val="nil"/>
            </w:tcBorders>
          </w:tcPr>
          <w:p w14:paraId="72AA9B49" w14:textId="77777777" w:rsidR="002E5F1C" w:rsidRPr="002E5F1C" w:rsidRDefault="002E5F1C" w:rsidP="00052B21">
            <w:pPr>
              <w:spacing w:after="0"/>
              <w:rPr>
                <w:szCs w:val="20"/>
              </w:rPr>
            </w:pPr>
            <w:r w:rsidRPr="002E5F1C">
              <w:rPr>
                <w:szCs w:val="20"/>
              </w:rPr>
              <w:t>Theorises a shift from outcome-based ethical evaluation to duty-based, mechanism-first constraints, explaining accountability under partial human control and model opacity.</w:t>
            </w:r>
          </w:p>
        </w:tc>
      </w:tr>
      <w:tr w:rsidR="002E5F1C" w:rsidRPr="002E5F1C" w14:paraId="60877F7E" w14:textId="77777777" w:rsidTr="00052B21">
        <w:tc>
          <w:tcPr>
            <w:tcW w:w="2830" w:type="dxa"/>
            <w:tcBorders>
              <w:left w:val="nil"/>
              <w:right w:val="nil"/>
            </w:tcBorders>
          </w:tcPr>
          <w:p w14:paraId="1F650A68" w14:textId="77777777" w:rsidR="002E5F1C" w:rsidRPr="002E5F1C" w:rsidRDefault="002E5F1C" w:rsidP="00052B21">
            <w:pPr>
              <w:spacing w:after="0"/>
              <w:rPr>
                <w:szCs w:val="20"/>
              </w:rPr>
            </w:pPr>
            <w:r w:rsidRPr="002E5F1C">
              <w:rPr>
                <w:szCs w:val="20"/>
              </w:rPr>
              <w:t>Pluralist Value Alignment</w:t>
            </w:r>
          </w:p>
        </w:tc>
        <w:tc>
          <w:tcPr>
            <w:tcW w:w="6186" w:type="dxa"/>
            <w:tcBorders>
              <w:left w:val="nil"/>
              <w:right w:val="nil"/>
            </w:tcBorders>
          </w:tcPr>
          <w:p w14:paraId="024D0A0E" w14:textId="77777777" w:rsidR="002E5F1C" w:rsidRPr="002E5F1C" w:rsidRDefault="002E5F1C" w:rsidP="00052B21">
            <w:pPr>
              <w:spacing w:after="0"/>
              <w:rPr>
                <w:szCs w:val="20"/>
              </w:rPr>
            </w:pPr>
            <w:r w:rsidRPr="002E5F1C">
              <w:rPr>
                <w:szCs w:val="20"/>
              </w:rPr>
              <w:t xml:space="preserve">Positions Islamic legal reasoning (e.g., </w:t>
            </w:r>
            <w:proofErr w:type="spellStart"/>
            <w:r w:rsidRPr="002E5F1C">
              <w:rPr>
                <w:szCs w:val="20"/>
              </w:rPr>
              <w:t>ijtihād</w:t>
            </w:r>
            <w:proofErr w:type="spellEnd"/>
            <w:r w:rsidRPr="002E5F1C">
              <w:rPr>
                <w:szCs w:val="20"/>
              </w:rPr>
              <w:t>, epistemic humility) as a reconciliation tool for multi-objective value conflicts, offering an alternative to utilitarian maximisation.</w:t>
            </w:r>
          </w:p>
        </w:tc>
      </w:tr>
    </w:tbl>
    <w:p w14:paraId="4932FEC2" w14:textId="77777777" w:rsidR="002E5F1C" w:rsidRPr="002E5F1C" w:rsidRDefault="002E5F1C" w:rsidP="002E5F1C">
      <w:pPr>
        <w:spacing w:after="0"/>
        <w:rPr>
          <w:szCs w:val="20"/>
        </w:rPr>
      </w:pPr>
    </w:p>
    <w:p w14:paraId="44643E3B" w14:textId="77777777" w:rsidR="002E5F1C" w:rsidRPr="002E5F1C" w:rsidRDefault="002E5F1C" w:rsidP="002E5F1C">
      <w:pPr>
        <w:spacing w:after="0"/>
        <w:rPr>
          <w:szCs w:val="20"/>
        </w:rPr>
      </w:pPr>
      <w:r w:rsidRPr="002E5F1C">
        <w:rPr>
          <w:szCs w:val="20"/>
        </w:rPr>
        <w:t>5.4 Practical and Policy Implications</w:t>
      </w:r>
    </w:p>
    <w:p w14:paraId="54B42A89" w14:textId="77777777" w:rsidR="002E5F1C" w:rsidRPr="002E5F1C" w:rsidRDefault="002E5F1C" w:rsidP="002E5F1C">
      <w:pPr>
        <w:spacing w:after="0"/>
        <w:rPr>
          <w:szCs w:val="20"/>
        </w:rPr>
      </w:pPr>
      <w:r w:rsidRPr="002E5F1C">
        <w:rPr>
          <w:szCs w:val="20"/>
        </w:rPr>
        <w:t xml:space="preserve">The review yields critical implications for practitioners and policymakers navigating the deployment of AI in Muslim-majority contexts and Islamic institutions. Table 7 outlines actionable implications for key stakeholders to operationalize Islamic AI ethics. Developers must design decision-support systems with strict privacy constraints, while Islamic financial institutions require measurable bias controls and Shariah-compliant datasets. Religious scholars should establish epistemic safety protocols to prevent invalid jurisprudential outputs. Regulators must integrate </w:t>
      </w:r>
      <w:proofErr w:type="spellStart"/>
      <w:r w:rsidRPr="002E5F1C">
        <w:rPr>
          <w:szCs w:val="20"/>
        </w:rPr>
        <w:t>Maqāṣid</w:t>
      </w:r>
      <w:proofErr w:type="spellEnd"/>
      <w:r w:rsidRPr="002E5F1C">
        <w:rPr>
          <w:szCs w:val="20"/>
        </w:rPr>
        <w:t xml:space="preserve"> principles into public procurement, and educators should foster interdisciplinary governance by combining AI literacy with Islamic jurisprudence to cultivate moral agency in future technologists.</w:t>
      </w:r>
    </w:p>
    <w:p w14:paraId="1ED0A017" w14:textId="77777777" w:rsidR="002E5F1C" w:rsidRPr="002E5F1C" w:rsidRDefault="002E5F1C" w:rsidP="002E5F1C">
      <w:pPr>
        <w:spacing w:after="0"/>
        <w:rPr>
          <w:szCs w:val="20"/>
        </w:rPr>
      </w:pPr>
    </w:p>
    <w:p w14:paraId="449A4F6C" w14:textId="77777777" w:rsidR="002E5F1C" w:rsidRPr="002E5F1C" w:rsidRDefault="002E5F1C" w:rsidP="002E5F1C">
      <w:pPr>
        <w:spacing w:after="0"/>
        <w:jc w:val="center"/>
        <w:rPr>
          <w:szCs w:val="20"/>
        </w:rPr>
      </w:pPr>
      <w:r w:rsidRPr="002E5F1C">
        <w:rPr>
          <w:szCs w:val="20"/>
        </w:rPr>
        <w:t>Table 7. Practical and Policy Implications</w:t>
      </w:r>
    </w:p>
    <w:tbl>
      <w:tblPr>
        <w:tblStyle w:val="TableGrid"/>
        <w:tblW w:w="0" w:type="auto"/>
        <w:tblLook w:val="04A0" w:firstRow="1" w:lastRow="0" w:firstColumn="1" w:lastColumn="0" w:noHBand="0" w:noVBand="1"/>
      </w:tblPr>
      <w:tblGrid>
        <w:gridCol w:w="2972"/>
        <w:gridCol w:w="6044"/>
      </w:tblGrid>
      <w:tr w:rsidR="002E5F1C" w:rsidRPr="002E5F1C" w14:paraId="64761ACA" w14:textId="77777777" w:rsidTr="00052B21">
        <w:tc>
          <w:tcPr>
            <w:tcW w:w="2972" w:type="dxa"/>
            <w:tcBorders>
              <w:left w:val="nil"/>
              <w:right w:val="nil"/>
            </w:tcBorders>
          </w:tcPr>
          <w:p w14:paraId="6EE5BD7F" w14:textId="77777777" w:rsidR="002E5F1C" w:rsidRPr="002E5F1C" w:rsidRDefault="002E5F1C" w:rsidP="00052B21">
            <w:pPr>
              <w:spacing w:after="0"/>
              <w:jc w:val="center"/>
              <w:rPr>
                <w:b/>
                <w:bCs/>
                <w:szCs w:val="20"/>
              </w:rPr>
            </w:pPr>
            <w:r w:rsidRPr="002E5F1C">
              <w:rPr>
                <w:b/>
                <w:bCs/>
                <w:szCs w:val="20"/>
              </w:rPr>
              <w:t>Stakeholder</w:t>
            </w:r>
          </w:p>
        </w:tc>
        <w:tc>
          <w:tcPr>
            <w:tcW w:w="6044" w:type="dxa"/>
            <w:tcBorders>
              <w:left w:val="nil"/>
              <w:right w:val="nil"/>
            </w:tcBorders>
          </w:tcPr>
          <w:p w14:paraId="7EA3941D" w14:textId="77777777" w:rsidR="002E5F1C" w:rsidRPr="002E5F1C" w:rsidRDefault="002E5F1C" w:rsidP="00052B21">
            <w:pPr>
              <w:spacing w:after="0"/>
              <w:jc w:val="center"/>
              <w:rPr>
                <w:b/>
                <w:bCs/>
                <w:szCs w:val="20"/>
              </w:rPr>
            </w:pPr>
            <w:r w:rsidRPr="002E5F1C">
              <w:rPr>
                <w:b/>
                <w:bCs/>
                <w:szCs w:val="20"/>
              </w:rPr>
              <w:t>Implications</w:t>
            </w:r>
          </w:p>
        </w:tc>
      </w:tr>
      <w:tr w:rsidR="002E5F1C" w:rsidRPr="002E5F1C" w14:paraId="373CB7E9" w14:textId="77777777" w:rsidTr="00052B21">
        <w:tc>
          <w:tcPr>
            <w:tcW w:w="2972" w:type="dxa"/>
            <w:tcBorders>
              <w:left w:val="nil"/>
              <w:right w:val="nil"/>
            </w:tcBorders>
          </w:tcPr>
          <w:p w14:paraId="21EE93C6" w14:textId="77777777" w:rsidR="002E5F1C" w:rsidRPr="002E5F1C" w:rsidRDefault="002E5F1C" w:rsidP="00052B21">
            <w:pPr>
              <w:spacing w:after="0"/>
              <w:rPr>
                <w:szCs w:val="20"/>
              </w:rPr>
            </w:pPr>
            <w:r w:rsidRPr="002E5F1C">
              <w:rPr>
                <w:szCs w:val="20"/>
              </w:rPr>
              <w:t>AI Developers &amp; Technologists</w:t>
            </w:r>
          </w:p>
        </w:tc>
        <w:tc>
          <w:tcPr>
            <w:tcW w:w="6044" w:type="dxa"/>
            <w:tcBorders>
              <w:left w:val="nil"/>
              <w:right w:val="nil"/>
            </w:tcBorders>
          </w:tcPr>
          <w:p w14:paraId="58A7C4FB" w14:textId="77777777" w:rsidR="002E5F1C" w:rsidRPr="002E5F1C" w:rsidRDefault="002E5F1C" w:rsidP="00052B21">
            <w:pPr>
              <w:spacing w:after="0"/>
              <w:rPr>
                <w:szCs w:val="20"/>
              </w:rPr>
            </w:pPr>
            <w:r w:rsidRPr="002E5F1C">
              <w:rPr>
                <w:szCs w:val="20"/>
              </w:rPr>
              <w:t>Design systems as "decision-support with authority boundaries" rather than autonomous adjudicators. Embed privacy and data "sanctity" as hard constraints to reduce surveillance harms.</w:t>
            </w:r>
          </w:p>
        </w:tc>
      </w:tr>
      <w:tr w:rsidR="002E5F1C" w:rsidRPr="002E5F1C" w14:paraId="45312598" w14:textId="77777777" w:rsidTr="00052B21">
        <w:tc>
          <w:tcPr>
            <w:tcW w:w="2972" w:type="dxa"/>
            <w:tcBorders>
              <w:left w:val="nil"/>
              <w:right w:val="nil"/>
            </w:tcBorders>
          </w:tcPr>
          <w:p w14:paraId="2F68409C" w14:textId="77777777" w:rsidR="002E5F1C" w:rsidRPr="002E5F1C" w:rsidRDefault="002E5F1C" w:rsidP="00052B21">
            <w:pPr>
              <w:spacing w:after="0"/>
              <w:rPr>
                <w:szCs w:val="20"/>
              </w:rPr>
            </w:pPr>
            <w:r w:rsidRPr="002E5F1C">
              <w:rPr>
                <w:szCs w:val="20"/>
              </w:rPr>
              <w:t>Islamic Financial Institutions</w:t>
            </w:r>
          </w:p>
        </w:tc>
        <w:tc>
          <w:tcPr>
            <w:tcW w:w="6044" w:type="dxa"/>
            <w:tcBorders>
              <w:left w:val="nil"/>
              <w:right w:val="nil"/>
            </w:tcBorders>
          </w:tcPr>
          <w:p w14:paraId="4D8367C7" w14:textId="77777777" w:rsidR="002E5F1C" w:rsidRPr="002E5F1C" w:rsidRDefault="002E5F1C" w:rsidP="00052B21">
            <w:pPr>
              <w:spacing w:after="0"/>
              <w:rPr>
                <w:szCs w:val="20"/>
              </w:rPr>
            </w:pPr>
            <w:r w:rsidRPr="002E5F1C">
              <w:rPr>
                <w:szCs w:val="20"/>
              </w:rPr>
              <w:t>Operationalise justice through measurable bias controls. Invest in building structured, Shariah-compliant labelled corpora to overcome data scarcity and integration bottlenecks.</w:t>
            </w:r>
          </w:p>
        </w:tc>
      </w:tr>
      <w:tr w:rsidR="002E5F1C" w:rsidRPr="002E5F1C" w14:paraId="2FC3B666" w14:textId="77777777" w:rsidTr="00052B21">
        <w:tc>
          <w:tcPr>
            <w:tcW w:w="2972" w:type="dxa"/>
            <w:tcBorders>
              <w:left w:val="nil"/>
              <w:right w:val="nil"/>
            </w:tcBorders>
          </w:tcPr>
          <w:p w14:paraId="097C0C11" w14:textId="77777777" w:rsidR="002E5F1C" w:rsidRPr="002E5F1C" w:rsidRDefault="002E5F1C" w:rsidP="00052B21">
            <w:pPr>
              <w:spacing w:after="0"/>
              <w:rPr>
                <w:szCs w:val="20"/>
              </w:rPr>
            </w:pPr>
            <w:r w:rsidRPr="002E5F1C">
              <w:rPr>
                <w:szCs w:val="20"/>
              </w:rPr>
              <w:t xml:space="preserve">Religious Scholars &amp; </w:t>
            </w:r>
            <w:proofErr w:type="spellStart"/>
            <w:r w:rsidRPr="002E5F1C">
              <w:rPr>
                <w:szCs w:val="20"/>
              </w:rPr>
              <w:t>Muftīs</w:t>
            </w:r>
            <w:proofErr w:type="spellEnd"/>
          </w:p>
        </w:tc>
        <w:tc>
          <w:tcPr>
            <w:tcW w:w="6044" w:type="dxa"/>
            <w:tcBorders>
              <w:left w:val="nil"/>
              <w:right w:val="nil"/>
            </w:tcBorders>
          </w:tcPr>
          <w:p w14:paraId="76E7A577" w14:textId="77777777" w:rsidR="002E5F1C" w:rsidRPr="002E5F1C" w:rsidRDefault="002E5F1C" w:rsidP="00052B21">
            <w:pPr>
              <w:spacing w:after="0"/>
              <w:rPr>
                <w:szCs w:val="20"/>
              </w:rPr>
            </w:pPr>
            <w:r w:rsidRPr="002E5F1C">
              <w:rPr>
                <w:szCs w:val="20"/>
              </w:rPr>
              <w:t>Establish "epistemic safety protocols" for AI assistants, including refusal thresholds and citation integrity checks, to prevent the propagation of invalid jurisprudential outputs.</w:t>
            </w:r>
          </w:p>
        </w:tc>
      </w:tr>
      <w:tr w:rsidR="002E5F1C" w:rsidRPr="002E5F1C" w14:paraId="25FF3245" w14:textId="77777777" w:rsidTr="00052B21">
        <w:tc>
          <w:tcPr>
            <w:tcW w:w="2972" w:type="dxa"/>
            <w:tcBorders>
              <w:left w:val="nil"/>
              <w:right w:val="nil"/>
            </w:tcBorders>
          </w:tcPr>
          <w:p w14:paraId="02393DC0" w14:textId="77777777" w:rsidR="002E5F1C" w:rsidRPr="002E5F1C" w:rsidRDefault="002E5F1C" w:rsidP="00052B21">
            <w:pPr>
              <w:spacing w:after="0"/>
              <w:rPr>
                <w:szCs w:val="20"/>
              </w:rPr>
            </w:pPr>
            <w:r w:rsidRPr="002E5F1C">
              <w:rPr>
                <w:szCs w:val="20"/>
              </w:rPr>
              <w:t>Government &amp; Regulators</w:t>
            </w:r>
          </w:p>
        </w:tc>
        <w:tc>
          <w:tcPr>
            <w:tcW w:w="6044" w:type="dxa"/>
            <w:tcBorders>
              <w:left w:val="nil"/>
              <w:right w:val="nil"/>
            </w:tcBorders>
          </w:tcPr>
          <w:p w14:paraId="6902A84B" w14:textId="77777777" w:rsidR="002E5F1C" w:rsidRPr="002E5F1C" w:rsidRDefault="002E5F1C" w:rsidP="00052B21">
            <w:pPr>
              <w:spacing w:after="0"/>
              <w:rPr>
                <w:szCs w:val="20"/>
              </w:rPr>
            </w:pPr>
            <w:r w:rsidRPr="002E5F1C">
              <w:rPr>
                <w:szCs w:val="20"/>
              </w:rPr>
              <w:t xml:space="preserve">Create sector-specific adoption models that integrate </w:t>
            </w:r>
            <w:proofErr w:type="spellStart"/>
            <w:r w:rsidRPr="002E5F1C">
              <w:rPr>
                <w:szCs w:val="20"/>
              </w:rPr>
              <w:t>Maqāṣid</w:t>
            </w:r>
            <w:proofErr w:type="spellEnd"/>
            <w:r w:rsidRPr="002E5F1C">
              <w:rPr>
                <w:szCs w:val="20"/>
              </w:rPr>
              <w:t xml:space="preserve"> with conventional technology readiness constructs. Implement </w:t>
            </w:r>
            <w:proofErr w:type="spellStart"/>
            <w:r w:rsidRPr="002E5F1C">
              <w:rPr>
                <w:szCs w:val="20"/>
              </w:rPr>
              <w:t>Maqāṣid</w:t>
            </w:r>
            <w:proofErr w:type="spellEnd"/>
            <w:r w:rsidRPr="002E5F1C">
              <w:rPr>
                <w:szCs w:val="20"/>
              </w:rPr>
              <w:t>-based "gates" in public sector AI procurement.</w:t>
            </w:r>
          </w:p>
        </w:tc>
      </w:tr>
      <w:tr w:rsidR="002E5F1C" w:rsidRPr="002E5F1C" w14:paraId="16553760" w14:textId="77777777" w:rsidTr="00052B21">
        <w:tc>
          <w:tcPr>
            <w:tcW w:w="2972" w:type="dxa"/>
            <w:tcBorders>
              <w:left w:val="nil"/>
              <w:right w:val="nil"/>
            </w:tcBorders>
          </w:tcPr>
          <w:p w14:paraId="4A38568F" w14:textId="77777777" w:rsidR="002E5F1C" w:rsidRPr="002E5F1C" w:rsidRDefault="002E5F1C" w:rsidP="00052B21">
            <w:pPr>
              <w:spacing w:after="0"/>
              <w:rPr>
                <w:szCs w:val="20"/>
              </w:rPr>
            </w:pPr>
            <w:r w:rsidRPr="002E5F1C">
              <w:rPr>
                <w:szCs w:val="20"/>
              </w:rPr>
              <w:lastRenderedPageBreak/>
              <w:t>Educators &amp; Universities</w:t>
            </w:r>
          </w:p>
        </w:tc>
        <w:tc>
          <w:tcPr>
            <w:tcW w:w="6044" w:type="dxa"/>
            <w:tcBorders>
              <w:left w:val="nil"/>
              <w:right w:val="nil"/>
            </w:tcBorders>
          </w:tcPr>
          <w:p w14:paraId="6E5D8F74" w14:textId="77777777" w:rsidR="002E5F1C" w:rsidRPr="002E5F1C" w:rsidRDefault="002E5F1C" w:rsidP="00052B21">
            <w:pPr>
              <w:spacing w:after="0"/>
              <w:rPr>
                <w:szCs w:val="20"/>
              </w:rPr>
            </w:pPr>
            <w:r w:rsidRPr="002E5F1C">
              <w:rPr>
                <w:szCs w:val="20"/>
              </w:rPr>
              <w:t>Develop interdisciplinary governance capabilities, combining AI literacy with Islamic ethical jurisprudence, to foster moral agency in future technologists.</w:t>
            </w:r>
          </w:p>
        </w:tc>
      </w:tr>
    </w:tbl>
    <w:p w14:paraId="5E3A1672" w14:textId="77777777" w:rsidR="002E5F1C" w:rsidRPr="002E5F1C" w:rsidRDefault="002E5F1C" w:rsidP="002E5F1C">
      <w:pPr>
        <w:spacing w:after="0"/>
        <w:rPr>
          <w:szCs w:val="20"/>
        </w:rPr>
      </w:pPr>
    </w:p>
    <w:p w14:paraId="75B3C422" w14:textId="77777777" w:rsidR="002E5F1C" w:rsidRPr="002E5F1C" w:rsidRDefault="002E5F1C" w:rsidP="002E5F1C">
      <w:pPr>
        <w:spacing w:after="0"/>
        <w:rPr>
          <w:szCs w:val="20"/>
        </w:rPr>
      </w:pPr>
      <w:r w:rsidRPr="002E5F1C">
        <w:rPr>
          <w:szCs w:val="20"/>
        </w:rPr>
        <w:t xml:space="preserve">5.5 Future Research Agenda </w:t>
      </w:r>
    </w:p>
    <w:p w14:paraId="0C784CDB" w14:textId="77777777" w:rsidR="002E5F1C" w:rsidRPr="002E5F1C" w:rsidRDefault="002E5F1C" w:rsidP="002E5F1C">
      <w:pPr>
        <w:spacing w:after="0"/>
        <w:rPr>
          <w:szCs w:val="20"/>
        </w:rPr>
      </w:pPr>
      <w:r w:rsidRPr="002E5F1C">
        <w:rPr>
          <w:szCs w:val="20"/>
        </w:rPr>
        <w:t>To advance the field from normative aspiration to empirical rigour, the following research agenda is proposed. Table 8 outlines a future research agenda transitioning Islamic AI ethics from conceptual aspirations to enforceable governance. It prioritizes operationalizing core values via measurable metrics, fairness objectives, and privacy frameworks. To validate these, it calls for longitudinal empirical studies and comparative benchmarking against secular models. Furthermore, it emphasizes structural and technical execution by proposing accountability matrices, epistemic safety protocols, executable code integration, and standardized Shariah data governance. Ultimately, this agenda ensures scalable, auditable, and ethically robust AI deployment across sectors.</w:t>
      </w:r>
    </w:p>
    <w:p w14:paraId="7E2934D0" w14:textId="77777777" w:rsidR="002E5F1C" w:rsidRPr="002E5F1C" w:rsidRDefault="002E5F1C" w:rsidP="002E5F1C">
      <w:pPr>
        <w:spacing w:after="0"/>
        <w:rPr>
          <w:szCs w:val="20"/>
        </w:rPr>
      </w:pPr>
    </w:p>
    <w:p w14:paraId="0DDC05CD" w14:textId="77777777" w:rsidR="002E5F1C" w:rsidRPr="002E5F1C" w:rsidRDefault="002E5F1C" w:rsidP="002E5F1C">
      <w:pPr>
        <w:spacing w:after="0"/>
        <w:jc w:val="center"/>
        <w:rPr>
          <w:szCs w:val="20"/>
        </w:rPr>
      </w:pPr>
      <w:r w:rsidRPr="002E5F1C">
        <w:rPr>
          <w:szCs w:val="20"/>
        </w:rPr>
        <w:t>Table 8. Future Research Agenda</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2254"/>
        <w:gridCol w:w="2254"/>
        <w:gridCol w:w="2254"/>
        <w:gridCol w:w="2254"/>
      </w:tblGrid>
      <w:tr w:rsidR="002E5F1C" w:rsidRPr="002E5F1C" w14:paraId="2BC49AD9" w14:textId="77777777" w:rsidTr="00052B21">
        <w:tc>
          <w:tcPr>
            <w:tcW w:w="2254" w:type="dxa"/>
            <w:tcBorders>
              <w:right w:val="nil"/>
            </w:tcBorders>
          </w:tcPr>
          <w:p w14:paraId="4CD75513" w14:textId="77777777" w:rsidR="002E5F1C" w:rsidRPr="002E5F1C" w:rsidRDefault="002E5F1C" w:rsidP="00052B21">
            <w:pPr>
              <w:spacing w:after="0"/>
              <w:jc w:val="center"/>
              <w:rPr>
                <w:b/>
                <w:bCs/>
                <w:szCs w:val="20"/>
              </w:rPr>
            </w:pPr>
            <w:r w:rsidRPr="002E5F1C">
              <w:rPr>
                <w:b/>
                <w:bCs/>
                <w:szCs w:val="20"/>
              </w:rPr>
              <w:t>Research Priority</w:t>
            </w:r>
          </w:p>
        </w:tc>
        <w:tc>
          <w:tcPr>
            <w:tcW w:w="2254" w:type="dxa"/>
            <w:tcBorders>
              <w:left w:val="nil"/>
              <w:right w:val="nil"/>
            </w:tcBorders>
          </w:tcPr>
          <w:p w14:paraId="7BE79E4E" w14:textId="77777777" w:rsidR="002E5F1C" w:rsidRPr="002E5F1C" w:rsidRDefault="002E5F1C" w:rsidP="00052B21">
            <w:pPr>
              <w:spacing w:after="0"/>
              <w:jc w:val="center"/>
              <w:rPr>
                <w:b/>
                <w:bCs/>
                <w:szCs w:val="20"/>
              </w:rPr>
            </w:pPr>
            <w:r w:rsidRPr="002E5F1C">
              <w:rPr>
                <w:b/>
                <w:bCs/>
                <w:szCs w:val="20"/>
              </w:rPr>
              <w:t>Current Limitation</w:t>
            </w:r>
          </w:p>
        </w:tc>
        <w:tc>
          <w:tcPr>
            <w:tcW w:w="2254" w:type="dxa"/>
            <w:tcBorders>
              <w:left w:val="nil"/>
              <w:right w:val="nil"/>
            </w:tcBorders>
          </w:tcPr>
          <w:p w14:paraId="7FB0FF75" w14:textId="77777777" w:rsidR="002E5F1C" w:rsidRPr="002E5F1C" w:rsidRDefault="002E5F1C" w:rsidP="00052B21">
            <w:pPr>
              <w:spacing w:after="0"/>
              <w:jc w:val="center"/>
              <w:rPr>
                <w:b/>
                <w:bCs/>
                <w:szCs w:val="20"/>
              </w:rPr>
            </w:pPr>
            <w:r w:rsidRPr="002E5F1C">
              <w:rPr>
                <w:b/>
                <w:bCs/>
                <w:szCs w:val="20"/>
              </w:rPr>
              <w:t>Recommended Design</w:t>
            </w:r>
          </w:p>
        </w:tc>
        <w:tc>
          <w:tcPr>
            <w:tcW w:w="2254" w:type="dxa"/>
            <w:tcBorders>
              <w:left w:val="nil"/>
            </w:tcBorders>
          </w:tcPr>
          <w:p w14:paraId="444525B6" w14:textId="77777777" w:rsidR="002E5F1C" w:rsidRPr="002E5F1C" w:rsidRDefault="002E5F1C" w:rsidP="00052B21">
            <w:pPr>
              <w:spacing w:after="0"/>
              <w:jc w:val="center"/>
              <w:rPr>
                <w:b/>
                <w:bCs/>
                <w:szCs w:val="20"/>
              </w:rPr>
            </w:pPr>
            <w:r w:rsidRPr="002E5F1C">
              <w:rPr>
                <w:b/>
                <w:bCs/>
                <w:szCs w:val="20"/>
              </w:rPr>
              <w:t>Expected Contribution</w:t>
            </w:r>
          </w:p>
        </w:tc>
      </w:tr>
      <w:tr w:rsidR="002E5F1C" w:rsidRPr="002E5F1C" w14:paraId="4D0A938C" w14:textId="77777777" w:rsidTr="00052B21">
        <w:tc>
          <w:tcPr>
            <w:tcW w:w="2254" w:type="dxa"/>
            <w:tcBorders>
              <w:right w:val="nil"/>
            </w:tcBorders>
          </w:tcPr>
          <w:p w14:paraId="3075479B" w14:textId="77777777" w:rsidR="002E5F1C" w:rsidRPr="002E5F1C" w:rsidRDefault="002E5F1C" w:rsidP="00052B21">
            <w:pPr>
              <w:spacing w:after="0"/>
              <w:rPr>
                <w:szCs w:val="20"/>
              </w:rPr>
            </w:pPr>
            <w:r w:rsidRPr="002E5F1C">
              <w:rPr>
                <w:szCs w:val="20"/>
              </w:rPr>
              <w:t>Measurement of Islamic Values</w:t>
            </w:r>
          </w:p>
        </w:tc>
        <w:tc>
          <w:tcPr>
            <w:tcW w:w="2254" w:type="dxa"/>
            <w:tcBorders>
              <w:left w:val="nil"/>
              <w:right w:val="nil"/>
            </w:tcBorders>
          </w:tcPr>
          <w:p w14:paraId="1E48D7CF" w14:textId="77777777" w:rsidR="002E5F1C" w:rsidRPr="002E5F1C" w:rsidRDefault="002E5F1C" w:rsidP="00052B21">
            <w:pPr>
              <w:spacing w:after="0"/>
              <w:jc w:val="center"/>
              <w:rPr>
                <w:szCs w:val="20"/>
              </w:rPr>
            </w:pPr>
            <w:r w:rsidRPr="002E5F1C">
              <w:rPr>
                <w:szCs w:val="20"/>
              </w:rPr>
              <w:t>Principles remain conceptual; hard to audit.</w:t>
            </w:r>
          </w:p>
        </w:tc>
        <w:tc>
          <w:tcPr>
            <w:tcW w:w="2254" w:type="dxa"/>
            <w:tcBorders>
              <w:left w:val="nil"/>
              <w:right w:val="nil"/>
            </w:tcBorders>
          </w:tcPr>
          <w:p w14:paraId="6B8BD326" w14:textId="77777777" w:rsidR="002E5F1C" w:rsidRPr="002E5F1C" w:rsidRDefault="002E5F1C" w:rsidP="00052B21">
            <w:pPr>
              <w:spacing w:after="0"/>
              <w:jc w:val="center"/>
              <w:rPr>
                <w:szCs w:val="20"/>
              </w:rPr>
            </w:pPr>
            <w:r w:rsidRPr="002E5F1C">
              <w:rPr>
                <w:szCs w:val="20"/>
              </w:rPr>
              <w:t>Develop an "Islamic Value Operationalization Kit" with measurable properties (e.g., privacy loss bounds).</w:t>
            </w:r>
          </w:p>
        </w:tc>
        <w:tc>
          <w:tcPr>
            <w:tcW w:w="2254" w:type="dxa"/>
            <w:tcBorders>
              <w:left w:val="nil"/>
            </w:tcBorders>
          </w:tcPr>
          <w:p w14:paraId="6E30466C" w14:textId="77777777" w:rsidR="002E5F1C" w:rsidRPr="002E5F1C" w:rsidRDefault="002E5F1C" w:rsidP="00052B21">
            <w:pPr>
              <w:spacing w:after="0"/>
              <w:jc w:val="center"/>
              <w:rPr>
                <w:szCs w:val="20"/>
              </w:rPr>
            </w:pPr>
            <w:r w:rsidRPr="002E5F1C">
              <w:rPr>
                <w:szCs w:val="20"/>
              </w:rPr>
              <w:t>Enables repeatable evaluations and cross-institution benchmarking.</w:t>
            </w:r>
          </w:p>
        </w:tc>
      </w:tr>
      <w:tr w:rsidR="002E5F1C" w:rsidRPr="002E5F1C" w14:paraId="1FD72D49" w14:textId="77777777" w:rsidTr="00052B21">
        <w:tc>
          <w:tcPr>
            <w:tcW w:w="2254" w:type="dxa"/>
            <w:tcBorders>
              <w:right w:val="nil"/>
            </w:tcBorders>
          </w:tcPr>
          <w:p w14:paraId="29CB3482" w14:textId="77777777" w:rsidR="002E5F1C" w:rsidRPr="002E5F1C" w:rsidRDefault="002E5F1C" w:rsidP="00052B21">
            <w:pPr>
              <w:spacing w:after="0"/>
              <w:rPr>
                <w:szCs w:val="20"/>
              </w:rPr>
            </w:pPr>
            <w:r w:rsidRPr="002E5F1C">
              <w:rPr>
                <w:szCs w:val="20"/>
              </w:rPr>
              <w:t>Empirical Longitudinal Evidence</w:t>
            </w:r>
          </w:p>
        </w:tc>
        <w:tc>
          <w:tcPr>
            <w:tcW w:w="2254" w:type="dxa"/>
            <w:tcBorders>
              <w:left w:val="nil"/>
              <w:right w:val="nil"/>
            </w:tcBorders>
          </w:tcPr>
          <w:p w14:paraId="73AA201D" w14:textId="77777777" w:rsidR="002E5F1C" w:rsidRPr="002E5F1C" w:rsidRDefault="002E5F1C" w:rsidP="00052B21">
            <w:pPr>
              <w:spacing w:after="0"/>
              <w:jc w:val="center"/>
              <w:rPr>
                <w:szCs w:val="20"/>
              </w:rPr>
            </w:pPr>
            <w:r w:rsidRPr="002E5F1C">
              <w:rPr>
                <w:szCs w:val="20"/>
              </w:rPr>
              <w:t>Reliance on normative analysis; lack of causal inference.</w:t>
            </w:r>
          </w:p>
        </w:tc>
        <w:tc>
          <w:tcPr>
            <w:tcW w:w="2254" w:type="dxa"/>
            <w:tcBorders>
              <w:left w:val="nil"/>
              <w:right w:val="nil"/>
            </w:tcBorders>
          </w:tcPr>
          <w:p w14:paraId="609EDDE9" w14:textId="77777777" w:rsidR="002E5F1C" w:rsidRPr="002E5F1C" w:rsidRDefault="002E5F1C" w:rsidP="00052B21">
            <w:pPr>
              <w:spacing w:after="0"/>
              <w:jc w:val="center"/>
              <w:rPr>
                <w:szCs w:val="20"/>
              </w:rPr>
            </w:pPr>
            <w:r w:rsidRPr="002E5F1C">
              <w:rPr>
                <w:szCs w:val="20"/>
              </w:rPr>
              <w:t>Multi-site longitudinal pilots tracking bias incidents and trust metrics pre/post-deployment.</w:t>
            </w:r>
          </w:p>
        </w:tc>
        <w:tc>
          <w:tcPr>
            <w:tcW w:w="2254" w:type="dxa"/>
            <w:tcBorders>
              <w:left w:val="nil"/>
            </w:tcBorders>
          </w:tcPr>
          <w:p w14:paraId="49B42AB5" w14:textId="77777777" w:rsidR="002E5F1C" w:rsidRPr="002E5F1C" w:rsidRDefault="002E5F1C" w:rsidP="00052B21">
            <w:pPr>
              <w:spacing w:after="0"/>
              <w:jc w:val="center"/>
              <w:rPr>
                <w:szCs w:val="20"/>
              </w:rPr>
            </w:pPr>
            <w:r w:rsidRPr="002E5F1C">
              <w:rPr>
                <w:szCs w:val="20"/>
              </w:rPr>
              <w:t>Validates the durability of benefits and identifies delayed harms.</w:t>
            </w:r>
          </w:p>
        </w:tc>
      </w:tr>
      <w:tr w:rsidR="002E5F1C" w:rsidRPr="002E5F1C" w14:paraId="7C65D597" w14:textId="77777777" w:rsidTr="00052B21">
        <w:tc>
          <w:tcPr>
            <w:tcW w:w="2254" w:type="dxa"/>
            <w:tcBorders>
              <w:right w:val="nil"/>
            </w:tcBorders>
          </w:tcPr>
          <w:p w14:paraId="1CF10098" w14:textId="77777777" w:rsidR="002E5F1C" w:rsidRPr="002E5F1C" w:rsidRDefault="002E5F1C" w:rsidP="00052B21">
            <w:pPr>
              <w:spacing w:after="0"/>
              <w:rPr>
                <w:szCs w:val="20"/>
              </w:rPr>
            </w:pPr>
            <w:r w:rsidRPr="002E5F1C">
              <w:rPr>
                <w:szCs w:val="20"/>
              </w:rPr>
              <w:t>Accountability Matrix</w:t>
            </w:r>
          </w:p>
        </w:tc>
        <w:tc>
          <w:tcPr>
            <w:tcW w:w="2254" w:type="dxa"/>
            <w:tcBorders>
              <w:left w:val="nil"/>
              <w:right w:val="nil"/>
            </w:tcBorders>
          </w:tcPr>
          <w:p w14:paraId="64B08E19" w14:textId="77777777" w:rsidR="002E5F1C" w:rsidRPr="002E5F1C" w:rsidRDefault="002E5F1C" w:rsidP="00052B21">
            <w:pPr>
              <w:spacing w:after="0"/>
              <w:jc w:val="center"/>
              <w:rPr>
                <w:szCs w:val="20"/>
              </w:rPr>
            </w:pPr>
            <w:r w:rsidRPr="002E5F1C">
              <w:rPr>
                <w:szCs w:val="20"/>
              </w:rPr>
              <w:t>Ambiguity in liability allocation across the AI lifecycle.</w:t>
            </w:r>
          </w:p>
        </w:tc>
        <w:tc>
          <w:tcPr>
            <w:tcW w:w="2254" w:type="dxa"/>
            <w:tcBorders>
              <w:left w:val="nil"/>
              <w:right w:val="nil"/>
            </w:tcBorders>
          </w:tcPr>
          <w:p w14:paraId="64484ED7" w14:textId="77777777" w:rsidR="002E5F1C" w:rsidRPr="002E5F1C" w:rsidRDefault="002E5F1C" w:rsidP="00052B21">
            <w:pPr>
              <w:spacing w:after="0"/>
              <w:jc w:val="center"/>
              <w:rPr>
                <w:szCs w:val="20"/>
              </w:rPr>
            </w:pPr>
            <w:r w:rsidRPr="002E5F1C">
              <w:rPr>
                <w:szCs w:val="20"/>
              </w:rPr>
              <w:t>Build and validate an "Islamic accountability matrix" via legal/organizational case studies.</w:t>
            </w:r>
          </w:p>
        </w:tc>
        <w:tc>
          <w:tcPr>
            <w:tcW w:w="2254" w:type="dxa"/>
            <w:tcBorders>
              <w:left w:val="nil"/>
            </w:tcBorders>
          </w:tcPr>
          <w:p w14:paraId="45056E50" w14:textId="77777777" w:rsidR="002E5F1C" w:rsidRPr="002E5F1C" w:rsidRDefault="002E5F1C" w:rsidP="00052B21">
            <w:pPr>
              <w:spacing w:after="0"/>
              <w:jc w:val="center"/>
              <w:rPr>
                <w:szCs w:val="20"/>
              </w:rPr>
            </w:pPr>
            <w:r w:rsidRPr="002E5F1C">
              <w:rPr>
                <w:szCs w:val="20"/>
              </w:rPr>
              <w:t xml:space="preserve">Clarifies redress mechanisms and duty </w:t>
            </w:r>
            <w:proofErr w:type="spellStart"/>
            <w:r w:rsidRPr="002E5F1C">
              <w:rPr>
                <w:szCs w:val="20"/>
              </w:rPr>
              <w:t>fulfillment</w:t>
            </w:r>
            <w:proofErr w:type="spellEnd"/>
            <w:r w:rsidRPr="002E5F1C">
              <w:rPr>
                <w:szCs w:val="20"/>
              </w:rPr>
              <w:t xml:space="preserve"> (</w:t>
            </w:r>
            <w:proofErr w:type="spellStart"/>
            <w:r w:rsidRPr="002E5F1C">
              <w:rPr>
                <w:szCs w:val="20"/>
              </w:rPr>
              <w:t>amānah</w:t>
            </w:r>
            <w:proofErr w:type="spellEnd"/>
            <w:r w:rsidRPr="002E5F1C">
              <w:rPr>
                <w:szCs w:val="20"/>
              </w:rPr>
              <w:t>) in audits.</w:t>
            </w:r>
          </w:p>
        </w:tc>
      </w:tr>
      <w:tr w:rsidR="002E5F1C" w:rsidRPr="002E5F1C" w14:paraId="046C9C03" w14:textId="77777777" w:rsidTr="00052B21">
        <w:tc>
          <w:tcPr>
            <w:tcW w:w="2254" w:type="dxa"/>
            <w:tcBorders>
              <w:right w:val="nil"/>
            </w:tcBorders>
          </w:tcPr>
          <w:p w14:paraId="69BFFC96" w14:textId="77777777" w:rsidR="002E5F1C" w:rsidRPr="002E5F1C" w:rsidRDefault="002E5F1C" w:rsidP="00052B21">
            <w:pPr>
              <w:spacing w:after="0"/>
              <w:rPr>
                <w:szCs w:val="20"/>
              </w:rPr>
            </w:pPr>
            <w:r w:rsidRPr="002E5F1C">
              <w:rPr>
                <w:szCs w:val="20"/>
              </w:rPr>
              <w:t>Epistemic Safety Protocols</w:t>
            </w:r>
          </w:p>
        </w:tc>
        <w:tc>
          <w:tcPr>
            <w:tcW w:w="2254" w:type="dxa"/>
            <w:tcBorders>
              <w:left w:val="nil"/>
              <w:right w:val="nil"/>
            </w:tcBorders>
          </w:tcPr>
          <w:p w14:paraId="0549F491" w14:textId="77777777" w:rsidR="002E5F1C" w:rsidRPr="002E5F1C" w:rsidRDefault="002E5F1C" w:rsidP="00052B21">
            <w:pPr>
              <w:spacing w:after="0"/>
              <w:jc w:val="center"/>
              <w:rPr>
                <w:szCs w:val="20"/>
              </w:rPr>
            </w:pPr>
            <w:r w:rsidRPr="002E5F1C">
              <w:rPr>
                <w:szCs w:val="20"/>
              </w:rPr>
              <w:t xml:space="preserve">Hallucination risks in </w:t>
            </w:r>
            <w:proofErr w:type="spellStart"/>
            <w:r w:rsidRPr="002E5F1C">
              <w:rPr>
                <w:szCs w:val="20"/>
              </w:rPr>
              <w:t>fatwā</w:t>
            </w:r>
            <w:proofErr w:type="spellEnd"/>
            <w:r w:rsidRPr="002E5F1C">
              <w:rPr>
                <w:szCs w:val="20"/>
              </w:rPr>
              <w:t>/</w:t>
            </w:r>
            <w:proofErr w:type="spellStart"/>
            <w:r w:rsidRPr="002E5F1C">
              <w:rPr>
                <w:szCs w:val="20"/>
              </w:rPr>
              <w:t>tafsīr</w:t>
            </w:r>
            <w:proofErr w:type="spellEnd"/>
            <w:r w:rsidRPr="002E5F1C">
              <w:rPr>
                <w:szCs w:val="20"/>
              </w:rPr>
              <w:t xml:space="preserve"> lack formal safety regimes.</w:t>
            </w:r>
          </w:p>
        </w:tc>
        <w:tc>
          <w:tcPr>
            <w:tcW w:w="2254" w:type="dxa"/>
            <w:tcBorders>
              <w:left w:val="nil"/>
              <w:right w:val="nil"/>
            </w:tcBorders>
          </w:tcPr>
          <w:p w14:paraId="01380BA3" w14:textId="77777777" w:rsidR="002E5F1C" w:rsidRPr="002E5F1C" w:rsidRDefault="002E5F1C" w:rsidP="00052B21">
            <w:pPr>
              <w:spacing w:after="0"/>
              <w:jc w:val="center"/>
              <w:rPr>
                <w:szCs w:val="20"/>
              </w:rPr>
            </w:pPr>
            <w:r w:rsidRPr="002E5F1C">
              <w:rPr>
                <w:szCs w:val="20"/>
              </w:rPr>
              <w:t>Adversarial prompt testing of refusal thresholds and provenance requirements in religious AI.</w:t>
            </w:r>
          </w:p>
        </w:tc>
        <w:tc>
          <w:tcPr>
            <w:tcW w:w="2254" w:type="dxa"/>
            <w:tcBorders>
              <w:left w:val="nil"/>
            </w:tcBorders>
          </w:tcPr>
          <w:p w14:paraId="5E231F17" w14:textId="77777777" w:rsidR="002E5F1C" w:rsidRPr="002E5F1C" w:rsidRDefault="002E5F1C" w:rsidP="00052B21">
            <w:pPr>
              <w:spacing w:after="0"/>
              <w:jc w:val="center"/>
              <w:rPr>
                <w:szCs w:val="20"/>
              </w:rPr>
            </w:pPr>
            <w:r w:rsidRPr="002E5F1C">
              <w:rPr>
                <w:szCs w:val="20"/>
              </w:rPr>
              <w:t>Ensures epistemic guarantees in high-stakes religious domains.</w:t>
            </w:r>
          </w:p>
        </w:tc>
      </w:tr>
      <w:tr w:rsidR="002E5F1C" w:rsidRPr="002E5F1C" w14:paraId="0770A6C1" w14:textId="77777777" w:rsidTr="00052B21">
        <w:tc>
          <w:tcPr>
            <w:tcW w:w="2254" w:type="dxa"/>
            <w:tcBorders>
              <w:right w:val="nil"/>
            </w:tcBorders>
          </w:tcPr>
          <w:p w14:paraId="55A9D82F" w14:textId="77777777" w:rsidR="002E5F1C" w:rsidRPr="002E5F1C" w:rsidRDefault="002E5F1C" w:rsidP="00052B21">
            <w:pPr>
              <w:spacing w:after="0"/>
              <w:rPr>
                <w:szCs w:val="20"/>
              </w:rPr>
            </w:pPr>
            <w:r w:rsidRPr="002E5F1C">
              <w:rPr>
                <w:szCs w:val="20"/>
              </w:rPr>
              <w:t>Comparative Benchmarking</w:t>
            </w:r>
          </w:p>
        </w:tc>
        <w:tc>
          <w:tcPr>
            <w:tcW w:w="2254" w:type="dxa"/>
            <w:tcBorders>
              <w:left w:val="nil"/>
              <w:right w:val="nil"/>
            </w:tcBorders>
          </w:tcPr>
          <w:p w14:paraId="6FD76CA5" w14:textId="77777777" w:rsidR="002E5F1C" w:rsidRPr="002E5F1C" w:rsidRDefault="002E5F1C" w:rsidP="00052B21">
            <w:pPr>
              <w:spacing w:after="0"/>
              <w:jc w:val="center"/>
              <w:rPr>
                <w:szCs w:val="20"/>
              </w:rPr>
            </w:pPr>
            <w:r w:rsidRPr="002E5F1C">
              <w:rPr>
                <w:szCs w:val="20"/>
              </w:rPr>
              <w:t>Lack of side-by-side empirical comparison with secular frameworks.</w:t>
            </w:r>
          </w:p>
        </w:tc>
        <w:tc>
          <w:tcPr>
            <w:tcW w:w="2254" w:type="dxa"/>
            <w:tcBorders>
              <w:left w:val="nil"/>
              <w:right w:val="nil"/>
            </w:tcBorders>
          </w:tcPr>
          <w:p w14:paraId="366FF386" w14:textId="77777777" w:rsidR="002E5F1C" w:rsidRPr="002E5F1C" w:rsidRDefault="002E5F1C" w:rsidP="00052B21">
            <w:pPr>
              <w:spacing w:after="0"/>
              <w:jc w:val="center"/>
              <w:rPr>
                <w:szCs w:val="20"/>
              </w:rPr>
            </w:pPr>
            <w:r w:rsidRPr="002E5F1C">
              <w:rPr>
                <w:szCs w:val="20"/>
              </w:rPr>
              <w:t>Structured comparative audits implementing the same AI under Islamic vs. EU/NIST constraints.</w:t>
            </w:r>
          </w:p>
        </w:tc>
        <w:tc>
          <w:tcPr>
            <w:tcW w:w="2254" w:type="dxa"/>
            <w:tcBorders>
              <w:left w:val="nil"/>
            </w:tcBorders>
          </w:tcPr>
          <w:p w14:paraId="7FDE1FA3" w14:textId="77777777" w:rsidR="002E5F1C" w:rsidRPr="002E5F1C" w:rsidRDefault="002E5F1C" w:rsidP="00052B21">
            <w:pPr>
              <w:spacing w:after="0"/>
              <w:jc w:val="center"/>
              <w:rPr>
                <w:szCs w:val="20"/>
              </w:rPr>
            </w:pPr>
            <w:r w:rsidRPr="002E5F1C">
              <w:rPr>
                <w:szCs w:val="20"/>
              </w:rPr>
              <w:t>Provides evidence-based policy selection and validates distinctiveness.</w:t>
            </w:r>
          </w:p>
        </w:tc>
      </w:tr>
      <w:tr w:rsidR="002E5F1C" w:rsidRPr="002E5F1C" w14:paraId="1A702523" w14:textId="77777777" w:rsidTr="00052B21">
        <w:tc>
          <w:tcPr>
            <w:tcW w:w="2254" w:type="dxa"/>
            <w:tcBorders>
              <w:right w:val="nil"/>
            </w:tcBorders>
          </w:tcPr>
          <w:p w14:paraId="07B9FB3B" w14:textId="77777777" w:rsidR="002E5F1C" w:rsidRPr="002E5F1C" w:rsidRDefault="002E5F1C" w:rsidP="00052B21">
            <w:pPr>
              <w:spacing w:after="0"/>
              <w:rPr>
                <w:szCs w:val="20"/>
              </w:rPr>
            </w:pPr>
            <w:proofErr w:type="spellStart"/>
            <w:r w:rsidRPr="002E5F1C">
              <w:rPr>
                <w:szCs w:val="20"/>
              </w:rPr>
              <w:t>Maqāṣid</w:t>
            </w:r>
            <w:proofErr w:type="spellEnd"/>
            <w:r w:rsidRPr="002E5F1C">
              <w:rPr>
                <w:szCs w:val="20"/>
              </w:rPr>
              <w:t>-’</w:t>
            </w:r>
            <w:proofErr w:type="spellStart"/>
            <w:r w:rsidRPr="002E5F1C">
              <w:rPr>
                <w:szCs w:val="20"/>
              </w:rPr>
              <w:t>adl</w:t>
            </w:r>
            <w:proofErr w:type="spellEnd"/>
            <w:r w:rsidRPr="002E5F1C">
              <w:rPr>
                <w:szCs w:val="20"/>
              </w:rPr>
              <w:t xml:space="preserve"> Fairness Objectives</w:t>
            </w:r>
          </w:p>
        </w:tc>
        <w:tc>
          <w:tcPr>
            <w:tcW w:w="2254" w:type="dxa"/>
            <w:tcBorders>
              <w:left w:val="nil"/>
              <w:right w:val="nil"/>
            </w:tcBorders>
          </w:tcPr>
          <w:p w14:paraId="04E7B3FE" w14:textId="77777777" w:rsidR="002E5F1C" w:rsidRPr="002E5F1C" w:rsidRDefault="002E5F1C" w:rsidP="00052B21">
            <w:pPr>
              <w:spacing w:after="0"/>
              <w:jc w:val="center"/>
              <w:rPr>
                <w:szCs w:val="20"/>
              </w:rPr>
            </w:pPr>
            <w:r w:rsidRPr="002E5F1C">
              <w:rPr>
                <w:szCs w:val="20"/>
              </w:rPr>
              <w:t>Standard fairness metrics may not capture Islamic justice.</w:t>
            </w:r>
          </w:p>
        </w:tc>
        <w:tc>
          <w:tcPr>
            <w:tcW w:w="2254" w:type="dxa"/>
            <w:tcBorders>
              <w:left w:val="nil"/>
              <w:right w:val="nil"/>
            </w:tcBorders>
          </w:tcPr>
          <w:p w14:paraId="47F0DB88" w14:textId="77777777" w:rsidR="002E5F1C" w:rsidRPr="002E5F1C" w:rsidRDefault="002E5F1C" w:rsidP="00052B21">
            <w:pPr>
              <w:spacing w:after="0"/>
              <w:jc w:val="center"/>
              <w:rPr>
                <w:szCs w:val="20"/>
              </w:rPr>
            </w:pPr>
            <w:r w:rsidRPr="002E5F1C">
              <w:rPr>
                <w:szCs w:val="20"/>
              </w:rPr>
              <w:t xml:space="preserve">Develop ML fairness objectives linked to harm-avoidance constraints using </w:t>
            </w:r>
            <w:proofErr w:type="gramStart"/>
            <w:r w:rsidRPr="002E5F1C">
              <w:rPr>
                <w:szCs w:val="20"/>
              </w:rPr>
              <w:t>religiously-relevant</w:t>
            </w:r>
            <w:proofErr w:type="gramEnd"/>
            <w:r w:rsidRPr="002E5F1C">
              <w:rPr>
                <w:szCs w:val="20"/>
              </w:rPr>
              <w:t xml:space="preserve"> ground truth.</w:t>
            </w:r>
          </w:p>
        </w:tc>
        <w:tc>
          <w:tcPr>
            <w:tcW w:w="2254" w:type="dxa"/>
            <w:tcBorders>
              <w:left w:val="nil"/>
            </w:tcBorders>
          </w:tcPr>
          <w:p w14:paraId="7E22DC73" w14:textId="77777777" w:rsidR="002E5F1C" w:rsidRPr="002E5F1C" w:rsidRDefault="002E5F1C" w:rsidP="00052B21">
            <w:pPr>
              <w:spacing w:after="0"/>
              <w:jc w:val="center"/>
              <w:rPr>
                <w:szCs w:val="20"/>
              </w:rPr>
            </w:pPr>
            <w:r w:rsidRPr="002E5F1C">
              <w:rPr>
                <w:szCs w:val="20"/>
              </w:rPr>
              <w:t>Aligns technical mitigation with the ethical meaning of justice.</w:t>
            </w:r>
          </w:p>
        </w:tc>
      </w:tr>
      <w:tr w:rsidR="002E5F1C" w:rsidRPr="002E5F1C" w14:paraId="639A354C" w14:textId="77777777" w:rsidTr="00052B21">
        <w:tc>
          <w:tcPr>
            <w:tcW w:w="2254" w:type="dxa"/>
            <w:tcBorders>
              <w:right w:val="nil"/>
            </w:tcBorders>
          </w:tcPr>
          <w:p w14:paraId="5B4D5ED8" w14:textId="77777777" w:rsidR="002E5F1C" w:rsidRPr="002E5F1C" w:rsidRDefault="002E5F1C" w:rsidP="00052B21">
            <w:pPr>
              <w:spacing w:after="0"/>
              <w:rPr>
                <w:szCs w:val="20"/>
              </w:rPr>
            </w:pPr>
            <w:r w:rsidRPr="002E5F1C">
              <w:rPr>
                <w:szCs w:val="20"/>
              </w:rPr>
              <w:t>Privacy-by-</w:t>
            </w:r>
            <w:proofErr w:type="spellStart"/>
            <w:r w:rsidRPr="002E5F1C">
              <w:rPr>
                <w:szCs w:val="20"/>
              </w:rPr>
              <w:t>ṣabr</w:t>
            </w:r>
            <w:proofErr w:type="spellEnd"/>
            <w:r w:rsidRPr="002E5F1C">
              <w:rPr>
                <w:szCs w:val="20"/>
              </w:rPr>
              <w:t xml:space="preserve"> Frameworks</w:t>
            </w:r>
          </w:p>
        </w:tc>
        <w:tc>
          <w:tcPr>
            <w:tcW w:w="2254" w:type="dxa"/>
            <w:tcBorders>
              <w:left w:val="nil"/>
              <w:right w:val="nil"/>
            </w:tcBorders>
          </w:tcPr>
          <w:p w14:paraId="423C67F9" w14:textId="77777777" w:rsidR="002E5F1C" w:rsidRPr="002E5F1C" w:rsidRDefault="002E5F1C" w:rsidP="00052B21">
            <w:pPr>
              <w:spacing w:after="0"/>
              <w:jc w:val="center"/>
              <w:rPr>
                <w:szCs w:val="20"/>
              </w:rPr>
            </w:pPr>
            <w:r w:rsidRPr="002E5F1C">
              <w:rPr>
                <w:szCs w:val="20"/>
              </w:rPr>
              <w:t xml:space="preserve">Tensions between </w:t>
            </w:r>
            <w:proofErr w:type="spellStart"/>
            <w:r w:rsidRPr="002E5F1C">
              <w:rPr>
                <w:szCs w:val="20"/>
              </w:rPr>
              <w:t>satr</w:t>
            </w:r>
            <w:proofErr w:type="spellEnd"/>
            <w:r w:rsidRPr="002E5F1C">
              <w:rPr>
                <w:szCs w:val="20"/>
              </w:rPr>
              <w:t xml:space="preserve"> norms and surveillance AI are under-specified.</w:t>
            </w:r>
          </w:p>
        </w:tc>
        <w:tc>
          <w:tcPr>
            <w:tcW w:w="2254" w:type="dxa"/>
            <w:tcBorders>
              <w:left w:val="nil"/>
              <w:right w:val="nil"/>
            </w:tcBorders>
          </w:tcPr>
          <w:p w14:paraId="226D9DB1" w14:textId="77777777" w:rsidR="002E5F1C" w:rsidRPr="002E5F1C" w:rsidRDefault="002E5F1C" w:rsidP="00052B21">
            <w:pPr>
              <w:spacing w:after="0"/>
              <w:jc w:val="center"/>
              <w:rPr>
                <w:szCs w:val="20"/>
              </w:rPr>
            </w:pPr>
            <w:r w:rsidRPr="002E5F1C">
              <w:rPr>
                <w:szCs w:val="20"/>
              </w:rPr>
              <w:t xml:space="preserve">Design data minimisation schedules and context-bounded retention policies based on </w:t>
            </w:r>
            <w:proofErr w:type="spellStart"/>
            <w:r w:rsidRPr="002E5F1C">
              <w:rPr>
                <w:szCs w:val="20"/>
              </w:rPr>
              <w:t>fiqh</w:t>
            </w:r>
            <w:proofErr w:type="spellEnd"/>
            <w:r w:rsidRPr="002E5F1C">
              <w:rPr>
                <w:szCs w:val="20"/>
              </w:rPr>
              <w:t xml:space="preserve"> uncertainty reasoning.</w:t>
            </w:r>
          </w:p>
        </w:tc>
        <w:tc>
          <w:tcPr>
            <w:tcW w:w="2254" w:type="dxa"/>
            <w:tcBorders>
              <w:left w:val="nil"/>
            </w:tcBorders>
          </w:tcPr>
          <w:p w14:paraId="624747CC" w14:textId="77777777" w:rsidR="002E5F1C" w:rsidRPr="002E5F1C" w:rsidRDefault="002E5F1C" w:rsidP="00052B21">
            <w:pPr>
              <w:spacing w:after="0"/>
              <w:jc w:val="center"/>
              <w:rPr>
                <w:szCs w:val="20"/>
              </w:rPr>
            </w:pPr>
            <w:r w:rsidRPr="002E5F1C">
              <w:rPr>
                <w:szCs w:val="20"/>
              </w:rPr>
              <w:t>Prevents deployment drift toward over-surveillance.</w:t>
            </w:r>
          </w:p>
        </w:tc>
      </w:tr>
      <w:tr w:rsidR="002E5F1C" w:rsidRPr="002E5F1C" w14:paraId="26DB8808" w14:textId="77777777" w:rsidTr="00052B21">
        <w:tc>
          <w:tcPr>
            <w:tcW w:w="2254" w:type="dxa"/>
            <w:tcBorders>
              <w:right w:val="nil"/>
            </w:tcBorders>
          </w:tcPr>
          <w:p w14:paraId="2DFB9CCC" w14:textId="77777777" w:rsidR="002E5F1C" w:rsidRPr="002E5F1C" w:rsidRDefault="002E5F1C" w:rsidP="00052B21">
            <w:pPr>
              <w:spacing w:after="0"/>
              <w:rPr>
                <w:szCs w:val="20"/>
              </w:rPr>
            </w:pPr>
            <w:r w:rsidRPr="002E5F1C">
              <w:rPr>
                <w:szCs w:val="20"/>
              </w:rPr>
              <w:t>Governance-by-Code Executability</w:t>
            </w:r>
          </w:p>
        </w:tc>
        <w:tc>
          <w:tcPr>
            <w:tcW w:w="2254" w:type="dxa"/>
            <w:tcBorders>
              <w:left w:val="nil"/>
              <w:right w:val="nil"/>
            </w:tcBorders>
          </w:tcPr>
          <w:p w14:paraId="28BAFF13" w14:textId="77777777" w:rsidR="002E5F1C" w:rsidRPr="002E5F1C" w:rsidRDefault="002E5F1C" w:rsidP="00052B21">
            <w:pPr>
              <w:spacing w:after="0"/>
              <w:jc w:val="center"/>
              <w:rPr>
                <w:szCs w:val="20"/>
              </w:rPr>
            </w:pPr>
            <w:r w:rsidRPr="002E5F1C">
              <w:rPr>
                <w:szCs w:val="20"/>
              </w:rPr>
              <w:t>Frameworks lack executable assurance cases in CI/CD pipelines.</w:t>
            </w:r>
          </w:p>
        </w:tc>
        <w:tc>
          <w:tcPr>
            <w:tcW w:w="2254" w:type="dxa"/>
            <w:tcBorders>
              <w:left w:val="nil"/>
              <w:right w:val="nil"/>
            </w:tcBorders>
          </w:tcPr>
          <w:p w14:paraId="28D841E3" w14:textId="77777777" w:rsidR="002E5F1C" w:rsidRPr="002E5F1C" w:rsidRDefault="002E5F1C" w:rsidP="00052B21">
            <w:pPr>
              <w:spacing w:after="0"/>
              <w:jc w:val="center"/>
              <w:rPr>
                <w:szCs w:val="20"/>
              </w:rPr>
            </w:pPr>
            <w:r w:rsidRPr="002E5F1C">
              <w:rPr>
                <w:szCs w:val="20"/>
              </w:rPr>
              <w:t xml:space="preserve">Translate </w:t>
            </w:r>
            <w:proofErr w:type="spellStart"/>
            <w:r w:rsidRPr="002E5F1C">
              <w:rPr>
                <w:szCs w:val="20"/>
              </w:rPr>
              <w:t>Maqāṣid</w:t>
            </w:r>
            <w:proofErr w:type="spellEnd"/>
            <w:r w:rsidRPr="002E5F1C">
              <w:rPr>
                <w:szCs w:val="20"/>
              </w:rPr>
              <w:t xml:space="preserve"> into policy-as-code artifacts and test executability in real deployments.</w:t>
            </w:r>
          </w:p>
        </w:tc>
        <w:tc>
          <w:tcPr>
            <w:tcW w:w="2254" w:type="dxa"/>
            <w:tcBorders>
              <w:left w:val="nil"/>
            </w:tcBorders>
          </w:tcPr>
          <w:p w14:paraId="0B646DF8" w14:textId="77777777" w:rsidR="002E5F1C" w:rsidRPr="002E5F1C" w:rsidRDefault="002E5F1C" w:rsidP="00052B21">
            <w:pPr>
              <w:spacing w:after="0"/>
              <w:jc w:val="center"/>
              <w:rPr>
                <w:szCs w:val="20"/>
              </w:rPr>
            </w:pPr>
            <w:r w:rsidRPr="002E5F1C">
              <w:rPr>
                <w:szCs w:val="20"/>
              </w:rPr>
              <w:t>Reduces ethics-washing by ensuring principles are technically enforceable.</w:t>
            </w:r>
          </w:p>
        </w:tc>
      </w:tr>
      <w:tr w:rsidR="002E5F1C" w:rsidRPr="002E5F1C" w14:paraId="0FEAD75F" w14:textId="77777777" w:rsidTr="00052B21">
        <w:tc>
          <w:tcPr>
            <w:tcW w:w="2254" w:type="dxa"/>
            <w:tcBorders>
              <w:right w:val="nil"/>
            </w:tcBorders>
          </w:tcPr>
          <w:p w14:paraId="4EFE5294" w14:textId="77777777" w:rsidR="002E5F1C" w:rsidRPr="002E5F1C" w:rsidRDefault="002E5F1C" w:rsidP="00052B21">
            <w:pPr>
              <w:spacing w:after="0"/>
              <w:rPr>
                <w:szCs w:val="20"/>
              </w:rPr>
            </w:pPr>
            <w:r w:rsidRPr="002E5F1C">
              <w:rPr>
                <w:szCs w:val="20"/>
              </w:rPr>
              <w:lastRenderedPageBreak/>
              <w:t>Sharia-Compliant Data Governance</w:t>
            </w:r>
          </w:p>
        </w:tc>
        <w:tc>
          <w:tcPr>
            <w:tcW w:w="2254" w:type="dxa"/>
            <w:tcBorders>
              <w:left w:val="nil"/>
              <w:right w:val="nil"/>
            </w:tcBorders>
          </w:tcPr>
          <w:p w14:paraId="0DB2D009" w14:textId="77777777" w:rsidR="002E5F1C" w:rsidRPr="002E5F1C" w:rsidRDefault="002E5F1C" w:rsidP="00052B21">
            <w:pPr>
              <w:spacing w:after="0"/>
              <w:jc w:val="center"/>
              <w:rPr>
                <w:szCs w:val="20"/>
              </w:rPr>
            </w:pPr>
            <w:r w:rsidRPr="002E5F1C">
              <w:rPr>
                <w:szCs w:val="20"/>
              </w:rPr>
              <w:t>Lack of structured, consented Shariah datasets.</w:t>
            </w:r>
          </w:p>
        </w:tc>
        <w:tc>
          <w:tcPr>
            <w:tcW w:w="2254" w:type="dxa"/>
            <w:tcBorders>
              <w:left w:val="nil"/>
              <w:right w:val="nil"/>
            </w:tcBorders>
          </w:tcPr>
          <w:p w14:paraId="1FE39BB3" w14:textId="77777777" w:rsidR="002E5F1C" w:rsidRPr="002E5F1C" w:rsidRDefault="002E5F1C" w:rsidP="00052B21">
            <w:pPr>
              <w:spacing w:after="0"/>
              <w:jc w:val="center"/>
              <w:rPr>
                <w:szCs w:val="20"/>
              </w:rPr>
            </w:pPr>
            <w:r w:rsidRPr="002E5F1C">
              <w:rPr>
                <w:szCs w:val="20"/>
              </w:rPr>
              <w:t>Establish an open data governance model with standardized annotation and periodic fairness audits.</w:t>
            </w:r>
          </w:p>
        </w:tc>
        <w:tc>
          <w:tcPr>
            <w:tcW w:w="2254" w:type="dxa"/>
            <w:tcBorders>
              <w:left w:val="nil"/>
            </w:tcBorders>
          </w:tcPr>
          <w:p w14:paraId="79D8DEDE" w14:textId="77777777" w:rsidR="002E5F1C" w:rsidRPr="002E5F1C" w:rsidRDefault="002E5F1C" w:rsidP="00052B21">
            <w:pPr>
              <w:spacing w:after="0"/>
              <w:jc w:val="center"/>
              <w:rPr>
                <w:szCs w:val="20"/>
              </w:rPr>
            </w:pPr>
            <w:r w:rsidRPr="002E5F1C">
              <w:rPr>
                <w:szCs w:val="20"/>
              </w:rPr>
              <w:t>Removes implementation bottlenecks and enables consistent learning.</w:t>
            </w:r>
          </w:p>
        </w:tc>
      </w:tr>
      <w:tr w:rsidR="002E5F1C" w:rsidRPr="002E5F1C" w14:paraId="17405C86" w14:textId="77777777" w:rsidTr="00052B21">
        <w:tc>
          <w:tcPr>
            <w:tcW w:w="2254" w:type="dxa"/>
            <w:tcBorders>
              <w:right w:val="nil"/>
            </w:tcBorders>
          </w:tcPr>
          <w:p w14:paraId="3F552091" w14:textId="77777777" w:rsidR="002E5F1C" w:rsidRPr="002E5F1C" w:rsidRDefault="002E5F1C" w:rsidP="00052B21">
            <w:pPr>
              <w:spacing w:after="0"/>
              <w:rPr>
                <w:szCs w:val="20"/>
              </w:rPr>
            </w:pPr>
            <w:r w:rsidRPr="002E5F1C">
              <w:rPr>
                <w:szCs w:val="20"/>
              </w:rPr>
              <w:t>Cross-Sector Control Reuse</w:t>
            </w:r>
          </w:p>
        </w:tc>
        <w:tc>
          <w:tcPr>
            <w:tcW w:w="2254" w:type="dxa"/>
            <w:tcBorders>
              <w:left w:val="nil"/>
              <w:right w:val="nil"/>
            </w:tcBorders>
          </w:tcPr>
          <w:p w14:paraId="3FCF3856" w14:textId="77777777" w:rsidR="002E5F1C" w:rsidRPr="002E5F1C" w:rsidRDefault="002E5F1C" w:rsidP="00052B21">
            <w:pPr>
              <w:spacing w:after="0"/>
              <w:jc w:val="center"/>
              <w:rPr>
                <w:szCs w:val="20"/>
              </w:rPr>
            </w:pPr>
            <w:r w:rsidRPr="002E5F1C">
              <w:rPr>
                <w:szCs w:val="20"/>
              </w:rPr>
              <w:t>Fragmented across domains; principles-to-controls rarely demonstrated.</w:t>
            </w:r>
          </w:p>
        </w:tc>
        <w:tc>
          <w:tcPr>
            <w:tcW w:w="2254" w:type="dxa"/>
            <w:tcBorders>
              <w:left w:val="nil"/>
              <w:right w:val="nil"/>
            </w:tcBorders>
          </w:tcPr>
          <w:p w14:paraId="0BB11708" w14:textId="77777777" w:rsidR="002E5F1C" w:rsidRPr="002E5F1C" w:rsidRDefault="002E5F1C" w:rsidP="00052B21">
            <w:pPr>
              <w:spacing w:after="0"/>
              <w:jc w:val="center"/>
              <w:rPr>
                <w:szCs w:val="20"/>
              </w:rPr>
            </w:pPr>
            <w:r w:rsidRPr="002E5F1C">
              <w:rPr>
                <w:szCs w:val="20"/>
              </w:rPr>
              <w:t xml:space="preserve">Conduct cross-sector studies to identify generalizable </w:t>
            </w:r>
            <w:proofErr w:type="spellStart"/>
            <w:r w:rsidRPr="002E5F1C">
              <w:rPr>
                <w:szCs w:val="20"/>
              </w:rPr>
              <w:t>Maqāṣid→control</w:t>
            </w:r>
            <w:proofErr w:type="spellEnd"/>
            <w:r w:rsidRPr="002E5F1C">
              <w:rPr>
                <w:szCs w:val="20"/>
              </w:rPr>
              <w:t xml:space="preserve"> mappings</w:t>
            </w:r>
          </w:p>
        </w:tc>
        <w:tc>
          <w:tcPr>
            <w:tcW w:w="2254" w:type="dxa"/>
            <w:tcBorders>
              <w:left w:val="nil"/>
            </w:tcBorders>
          </w:tcPr>
          <w:p w14:paraId="23CD54F1" w14:textId="77777777" w:rsidR="002E5F1C" w:rsidRPr="002E5F1C" w:rsidRDefault="002E5F1C" w:rsidP="00052B21">
            <w:pPr>
              <w:spacing w:after="0"/>
              <w:jc w:val="center"/>
              <w:rPr>
                <w:szCs w:val="20"/>
              </w:rPr>
            </w:pPr>
            <w:r w:rsidRPr="002E5F1C">
              <w:rPr>
                <w:szCs w:val="20"/>
              </w:rPr>
              <w:t>Accelerates adoption and reduces redundant governance design.</w:t>
            </w:r>
          </w:p>
        </w:tc>
      </w:tr>
    </w:tbl>
    <w:p w14:paraId="1B2A3249" w14:textId="77777777" w:rsidR="002E5F1C" w:rsidRPr="002E5F1C" w:rsidRDefault="002E5F1C" w:rsidP="002E5F1C">
      <w:pPr>
        <w:spacing w:after="0"/>
        <w:rPr>
          <w:szCs w:val="20"/>
        </w:rPr>
      </w:pPr>
      <w:r w:rsidRPr="002E5F1C">
        <w:rPr>
          <w:szCs w:val="20"/>
        </w:rPr>
        <w:t>5.6 Limitations</w:t>
      </w:r>
    </w:p>
    <w:p w14:paraId="3CD7D770" w14:textId="77777777" w:rsidR="002E5F1C" w:rsidRPr="002E5F1C" w:rsidRDefault="002E5F1C" w:rsidP="002E5F1C">
      <w:pPr>
        <w:spacing w:after="0"/>
        <w:rPr>
          <w:szCs w:val="20"/>
        </w:rPr>
      </w:pPr>
      <w:r w:rsidRPr="002E5F1C">
        <w:rPr>
          <w:szCs w:val="20"/>
        </w:rPr>
        <w:t>This scoping review is subject to several limitations. First, the rapid pace of technological advancement means that some proposed governance controls may become outdated quickly, necessitating continuous updating. Second, the literature exhibits geographic and institutional confinement; findings derived from specific country contexts (e.g., Malaysia or the UAE) may overfit local governance arrangements, limiting external validity across diverse regulatory regimes. Third, there is a heavy reliance on qualitative and descriptive evidence, which constrains causal inference and systematic comparison regarding the actual effectiveness of proposed controls. Fourth, limited operational validation means that many frameworks remain under-tested in real-world deployments, weakening the construct validity of "Islam-aligned" outcomes. Finally, the absence of a formal quality appraisal, inherent to the scoping review methodology, means that the methodological rigour of the included studies was not systematically evaluated.</w:t>
      </w:r>
    </w:p>
    <w:p w14:paraId="6F7E6ED7" w14:textId="77777777" w:rsidR="002E5F1C" w:rsidRDefault="002E5F1C" w:rsidP="002E5F1C">
      <w:pPr>
        <w:spacing w:after="0"/>
        <w:rPr>
          <w:szCs w:val="20"/>
        </w:rPr>
      </w:pPr>
    </w:p>
    <w:p w14:paraId="7C0FF320" w14:textId="1F9E2D2B" w:rsidR="002E5F1C" w:rsidRPr="002E5F1C" w:rsidRDefault="002E5F1C" w:rsidP="002E5F1C">
      <w:pPr>
        <w:spacing w:after="0"/>
        <w:rPr>
          <w:b/>
          <w:bCs/>
          <w:szCs w:val="20"/>
        </w:rPr>
      </w:pPr>
      <w:r w:rsidRPr="002E5F1C">
        <w:rPr>
          <w:b/>
          <w:bCs/>
          <w:szCs w:val="20"/>
        </w:rPr>
        <w:t xml:space="preserve">6. </w:t>
      </w:r>
      <w:r w:rsidR="000D284C" w:rsidRPr="002E5F1C">
        <w:rPr>
          <w:b/>
          <w:bCs/>
          <w:szCs w:val="20"/>
        </w:rPr>
        <w:t>Conclusion</w:t>
      </w:r>
    </w:p>
    <w:p w14:paraId="26B34A87" w14:textId="7BA7EC31" w:rsidR="002E5F1C" w:rsidRPr="002E5F1C" w:rsidRDefault="002E5F1C" w:rsidP="002E5F1C">
      <w:pPr>
        <w:spacing w:after="0"/>
        <w:rPr>
          <w:szCs w:val="20"/>
        </w:rPr>
      </w:pPr>
      <w:r w:rsidRPr="002E5F1C">
        <w:rPr>
          <w:szCs w:val="20"/>
        </w:rPr>
        <w:t xml:space="preserve">This scoping review has systematically mapped the benefits, challenges, and comparative mechanisms of integrating Islamic values into artificial intelligence systems. The literature demonstrates that </w:t>
      </w:r>
      <w:proofErr w:type="spellStart"/>
      <w:r w:rsidRPr="002E5F1C">
        <w:rPr>
          <w:szCs w:val="20"/>
        </w:rPr>
        <w:t>Islamicly</w:t>
      </w:r>
      <w:proofErr w:type="spellEnd"/>
      <w:r w:rsidRPr="002E5F1C">
        <w:rPr>
          <w:szCs w:val="20"/>
        </w:rPr>
        <w:t xml:space="preserve"> grounded AI can deliver significant instrumental benefits and distinctive governance legitimacy by linking system behaviour to higher purposes (</w:t>
      </w:r>
      <w:proofErr w:type="spellStart"/>
      <w:r w:rsidRPr="002E5F1C">
        <w:rPr>
          <w:szCs w:val="20"/>
        </w:rPr>
        <w:t>Maqāṣid</w:t>
      </w:r>
      <w:proofErr w:type="spellEnd"/>
      <w:r w:rsidRPr="002E5F1C">
        <w:rPr>
          <w:szCs w:val="20"/>
        </w:rPr>
        <w:t xml:space="preserve"> al-</w:t>
      </w:r>
      <w:proofErr w:type="spellStart"/>
      <w:r w:rsidRPr="002E5F1C">
        <w:rPr>
          <w:szCs w:val="20"/>
        </w:rPr>
        <w:t>Sharīʿah</w:t>
      </w:r>
      <w:proofErr w:type="spellEnd"/>
      <w:r w:rsidRPr="002E5F1C">
        <w:rPr>
          <w:szCs w:val="20"/>
        </w:rPr>
        <w:t>) and moral duties (</w:t>
      </w:r>
      <w:proofErr w:type="spellStart"/>
      <w:r w:rsidRPr="002E5F1C">
        <w:rPr>
          <w:szCs w:val="20"/>
        </w:rPr>
        <w:t>amānah</w:t>
      </w:r>
      <w:proofErr w:type="spellEnd"/>
      <w:r w:rsidRPr="002E5F1C">
        <w:rPr>
          <w:szCs w:val="20"/>
        </w:rPr>
        <w:t>). Across domains such as Islamic finance, healthcare, public services, and religious guidance, recurring opportunities include improved compliance, operational transparency, and enhanced access to knowledge. However, the review critically establishes that Islamic integration is not equivalent to generic ethical add-ons. Major challenges cluster around epistemic authority displacement, privacy erosion, algorithmic bias, and profound accountability gaps.</w:t>
      </w:r>
      <w:r w:rsidR="000D284C">
        <w:rPr>
          <w:szCs w:val="20"/>
        </w:rPr>
        <w:t xml:space="preserve"> </w:t>
      </w:r>
      <w:r w:rsidRPr="002E5F1C">
        <w:rPr>
          <w:szCs w:val="20"/>
        </w:rPr>
        <w:t>Theoretically, this review contributes to the global AI ethics discourse by expanding the paradigm from risk management to moral stewardship, introducing spiritual accountability as a distinct governance layer. Practically, it provides an integrated conceptual framework and a comprehensive future research agenda to guide developers, scholars, and policymakers. The proposed framework emphasises that human-in-the-loop oversight is not merely a temporary safeguard, but an epistemic and moral requirement for domains involving interpretive authority. Ultimately, the corpus of literature indicates a vital transition from normative alignment narratives to engineering-grade governance. To sustain trust and prevent ethical regression, future research must prioritise the development of enforceable, auditable governance architectures. This requires moving beyond conceptual checklists to establish measurable operational metrics, robust privacy safeguards, and formal epistemic safety protocols. Only through rigorous longitudinal, comparative, and mechanism-first research can the promise of Islamic value-based AI be fully realised, ensuring that technological innovation remains firmly anchored in the preservation of human dignity, justice, and moral responsibility.</w:t>
      </w:r>
    </w:p>
    <w:p w14:paraId="473EE486" w14:textId="77777777" w:rsidR="002E5F1C" w:rsidRPr="002E5F1C" w:rsidRDefault="002E5F1C" w:rsidP="002E5F1C">
      <w:pPr>
        <w:spacing w:after="0"/>
        <w:jc w:val="center"/>
        <w:rPr>
          <w:szCs w:val="20"/>
        </w:rPr>
      </w:pPr>
    </w:p>
    <w:p w14:paraId="52D1CD75" w14:textId="1AF6F7B7" w:rsidR="002E5F1C" w:rsidRPr="002E5F1C" w:rsidRDefault="002E5F1C" w:rsidP="000D284C">
      <w:pPr>
        <w:spacing w:after="0"/>
        <w:rPr>
          <w:b/>
          <w:bCs/>
          <w:szCs w:val="20"/>
        </w:rPr>
      </w:pPr>
      <w:r w:rsidRPr="002E5F1C">
        <w:rPr>
          <w:b/>
          <w:bCs/>
          <w:szCs w:val="20"/>
        </w:rPr>
        <w:t xml:space="preserve">7. </w:t>
      </w:r>
      <w:r w:rsidR="000D284C" w:rsidRPr="002E5F1C">
        <w:rPr>
          <w:b/>
          <w:bCs/>
          <w:szCs w:val="20"/>
        </w:rPr>
        <w:t>References</w:t>
      </w:r>
    </w:p>
    <w:p w14:paraId="55C3E71B" w14:textId="77777777" w:rsidR="002E5F1C" w:rsidRPr="002E5F1C" w:rsidRDefault="002E5F1C" w:rsidP="002E5F1C">
      <w:pPr>
        <w:spacing w:after="0"/>
        <w:ind w:left="426" w:hanging="426"/>
        <w:rPr>
          <w:szCs w:val="20"/>
        </w:rPr>
      </w:pPr>
      <w:r w:rsidRPr="002E5F1C">
        <w:rPr>
          <w:szCs w:val="20"/>
        </w:rPr>
        <w:t xml:space="preserve">Ahmad, Y. S., </w:t>
      </w:r>
      <w:proofErr w:type="spellStart"/>
      <w:r w:rsidRPr="002E5F1C">
        <w:rPr>
          <w:szCs w:val="20"/>
        </w:rPr>
        <w:t>Abdulrasaq</w:t>
      </w:r>
      <w:proofErr w:type="spellEnd"/>
      <w:r w:rsidRPr="002E5F1C">
        <w:rPr>
          <w:szCs w:val="20"/>
        </w:rPr>
        <w:t xml:space="preserve">, Y., Ali, A. M., &amp; Shaukat, M. A. (2025). Integrating </w:t>
      </w:r>
      <w:proofErr w:type="spellStart"/>
      <w:r w:rsidRPr="002E5F1C">
        <w:rPr>
          <w:szCs w:val="20"/>
        </w:rPr>
        <w:t>islamic</w:t>
      </w:r>
      <w:proofErr w:type="spellEnd"/>
      <w:r w:rsidRPr="002E5F1C">
        <w:rPr>
          <w:szCs w:val="20"/>
        </w:rPr>
        <w:t xml:space="preserve"> ethical principles into AI education and character building in digital society. </w:t>
      </w:r>
      <w:proofErr w:type="spellStart"/>
      <w:r w:rsidRPr="002E5F1C">
        <w:rPr>
          <w:szCs w:val="20"/>
        </w:rPr>
        <w:t>Tajdid</w:t>
      </w:r>
      <w:proofErr w:type="spellEnd"/>
      <w:r w:rsidRPr="002E5F1C">
        <w:rPr>
          <w:szCs w:val="20"/>
        </w:rPr>
        <w:t>: Journal of Islamic Education and Humanities, 1(2). https://doi.org/10.64929/ta.v1i2.38</w:t>
      </w:r>
    </w:p>
    <w:p w14:paraId="5785DC56" w14:textId="77777777" w:rsidR="002E5F1C" w:rsidRPr="002E5F1C" w:rsidRDefault="002E5F1C" w:rsidP="002E5F1C">
      <w:pPr>
        <w:spacing w:after="0"/>
        <w:ind w:left="426" w:hanging="426"/>
        <w:rPr>
          <w:szCs w:val="20"/>
        </w:rPr>
      </w:pPr>
      <w:r w:rsidRPr="002E5F1C">
        <w:rPr>
          <w:szCs w:val="20"/>
        </w:rPr>
        <w:t>Al-</w:t>
      </w:r>
      <w:proofErr w:type="spellStart"/>
      <w:r w:rsidRPr="002E5F1C">
        <w:rPr>
          <w:szCs w:val="20"/>
        </w:rPr>
        <w:t>aaidroos</w:t>
      </w:r>
      <w:proofErr w:type="spellEnd"/>
      <w:r w:rsidRPr="002E5F1C">
        <w:rPr>
          <w:szCs w:val="20"/>
        </w:rPr>
        <w:t xml:space="preserve">, M., Jailani, N., &amp; Mukhtar, M. (2016). The utilitarian decision making from </w:t>
      </w:r>
      <w:proofErr w:type="spellStart"/>
      <w:r w:rsidRPr="002E5F1C">
        <w:rPr>
          <w:szCs w:val="20"/>
        </w:rPr>
        <w:t>islamic</w:t>
      </w:r>
      <w:proofErr w:type="spellEnd"/>
      <w:r w:rsidRPr="002E5F1C">
        <w:rPr>
          <w:szCs w:val="20"/>
        </w:rPr>
        <w:t xml:space="preserve"> perspectives: Review and settlement attempt. International Journal on Advanced Science, Engineering and Information Technology, 6(6), 896-903. https://doi.org/10.18517/IJASEIT.6.6.1378</w:t>
      </w:r>
    </w:p>
    <w:p w14:paraId="4562ADCD" w14:textId="77777777" w:rsidR="002E5F1C" w:rsidRPr="002E5F1C" w:rsidRDefault="002E5F1C" w:rsidP="002E5F1C">
      <w:pPr>
        <w:spacing w:after="0"/>
        <w:ind w:left="426" w:hanging="426"/>
        <w:rPr>
          <w:szCs w:val="20"/>
        </w:rPr>
      </w:pPr>
      <w:proofErr w:type="spellStart"/>
      <w:r w:rsidRPr="002E5F1C">
        <w:rPr>
          <w:szCs w:val="20"/>
        </w:rPr>
        <w:t>Alamsyah</w:t>
      </w:r>
      <w:proofErr w:type="spellEnd"/>
      <w:r w:rsidRPr="002E5F1C">
        <w:rPr>
          <w:szCs w:val="20"/>
        </w:rPr>
        <w:t xml:space="preserve">, M. N., </w:t>
      </w:r>
      <w:proofErr w:type="spellStart"/>
      <w:r w:rsidRPr="002E5F1C">
        <w:rPr>
          <w:szCs w:val="20"/>
        </w:rPr>
        <w:t>Yayuli</w:t>
      </w:r>
      <w:proofErr w:type="spellEnd"/>
      <w:r w:rsidRPr="002E5F1C">
        <w:rPr>
          <w:szCs w:val="20"/>
        </w:rPr>
        <w:t xml:space="preserve">, &amp; </w:t>
      </w:r>
      <w:proofErr w:type="spellStart"/>
      <w:r w:rsidRPr="002E5F1C">
        <w:rPr>
          <w:szCs w:val="20"/>
        </w:rPr>
        <w:t>Remanda</w:t>
      </w:r>
      <w:proofErr w:type="spellEnd"/>
      <w:r w:rsidRPr="002E5F1C">
        <w:rPr>
          <w:szCs w:val="20"/>
        </w:rPr>
        <w:t xml:space="preserve">, A. (2025). Ethics of the use of artificial intelligence (AI) in the paradigm of </w:t>
      </w:r>
      <w:proofErr w:type="spellStart"/>
      <w:r w:rsidRPr="002E5F1C">
        <w:rPr>
          <w:szCs w:val="20"/>
        </w:rPr>
        <w:t>islamic</w:t>
      </w:r>
      <w:proofErr w:type="spellEnd"/>
      <w:r w:rsidRPr="002E5F1C">
        <w:rPr>
          <w:szCs w:val="20"/>
        </w:rPr>
        <w:t xml:space="preserve"> law. Solo International Collaboration and Publication of Social Sciences and Humanities, 4(01), 91-104. https://doi.org/10.61455/sicopus.v4i01.393</w:t>
      </w:r>
    </w:p>
    <w:p w14:paraId="75B27426" w14:textId="77777777" w:rsidR="002E5F1C" w:rsidRPr="002E5F1C" w:rsidRDefault="002E5F1C" w:rsidP="002E5F1C">
      <w:pPr>
        <w:spacing w:after="0"/>
        <w:ind w:left="426" w:hanging="426"/>
        <w:rPr>
          <w:szCs w:val="20"/>
        </w:rPr>
      </w:pPr>
      <w:r w:rsidRPr="002E5F1C">
        <w:rPr>
          <w:szCs w:val="20"/>
        </w:rPr>
        <w:t xml:space="preserve">Al-Mousawi, T. A. E. (2026). Creative contradiction in artificial intelligence: An </w:t>
      </w:r>
      <w:proofErr w:type="spellStart"/>
      <w:r w:rsidRPr="002E5F1C">
        <w:rPr>
          <w:szCs w:val="20"/>
        </w:rPr>
        <w:t>islamic</w:t>
      </w:r>
      <w:proofErr w:type="spellEnd"/>
      <w:r w:rsidRPr="002E5F1C">
        <w:rPr>
          <w:szCs w:val="20"/>
        </w:rPr>
        <w:t xml:space="preserve"> ethical framework for multi-objective value alignment. Zenodo. https://doi.org/10.5281/zenodo.18150304</w:t>
      </w:r>
    </w:p>
    <w:p w14:paraId="5A1EDE79" w14:textId="77777777" w:rsidR="002E5F1C" w:rsidRPr="002E5F1C" w:rsidRDefault="002E5F1C" w:rsidP="002E5F1C">
      <w:pPr>
        <w:spacing w:after="0"/>
        <w:ind w:left="426" w:hanging="426"/>
        <w:rPr>
          <w:szCs w:val="20"/>
        </w:rPr>
      </w:pPr>
      <w:proofErr w:type="spellStart"/>
      <w:r w:rsidRPr="002E5F1C">
        <w:rPr>
          <w:szCs w:val="20"/>
        </w:rPr>
        <w:t>Ardiansyah</w:t>
      </w:r>
      <w:proofErr w:type="spellEnd"/>
      <w:r w:rsidRPr="002E5F1C">
        <w:rPr>
          <w:szCs w:val="20"/>
        </w:rPr>
        <w:t xml:space="preserve">, Kristiane, D., &amp; </w:t>
      </w:r>
      <w:proofErr w:type="spellStart"/>
      <w:r w:rsidRPr="002E5F1C">
        <w:rPr>
          <w:szCs w:val="20"/>
        </w:rPr>
        <w:t>Nurkhaerah</w:t>
      </w:r>
      <w:proofErr w:type="spellEnd"/>
      <w:r w:rsidRPr="002E5F1C">
        <w:rPr>
          <w:szCs w:val="20"/>
        </w:rPr>
        <w:t xml:space="preserve">, S. (2025). </w:t>
      </w:r>
      <w:proofErr w:type="spellStart"/>
      <w:r w:rsidRPr="002E5F1C">
        <w:rPr>
          <w:szCs w:val="20"/>
        </w:rPr>
        <w:t>Analisis</w:t>
      </w:r>
      <w:proofErr w:type="spellEnd"/>
      <w:r w:rsidRPr="002E5F1C">
        <w:rPr>
          <w:szCs w:val="20"/>
        </w:rPr>
        <w:t xml:space="preserve"> </w:t>
      </w:r>
      <w:proofErr w:type="spellStart"/>
      <w:r w:rsidRPr="002E5F1C">
        <w:rPr>
          <w:szCs w:val="20"/>
        </w:rPr>
        <w:t>pemanfaatan</w:t>
      </w:r>
      <w:proofErr w:type="spellEnd"/>
      <w:r w:rsidRPr="002E5F1C">
        <w:rPr>
          <w:szCs w:val="20"/>
        </w:rPr>
        <w:t xml:space="preserve"> artificial intelligence </w:t>
      </w:r>
      <w:proofErr w:type="spellStart"/>
      <w:r w:rsidRPr="002E5F1C">
        <w:rPr>
          <w:szCs w:val="20"/>
        </w:rPr>
        <w:t>dalam</w:t>
      </w:r>
      <w:proofErr w:type="spellEnd"/>
      <w:r w:rsidRPr="002E5F1C">
        <w:rPr>
          <w:szCs w:val="20"/>
        </w:rPr>
        <w:t xml:space="preserve"> </w:t>
      </w:r>
      <w:proofErr w:type="spellStart"/>
      <w:r w:rsidRPr="002E5F1C">
        <w:rPr>
          <w:szCs w:val="20"/>
        </w:rPr>
        <w:t>pelayanan</w:t>
      </w:r>
      <w:proofErr w:type="spellEnd"/>
      <w:r w:rsidRPr="002E5F1C">
        <w:rPr>
          <w:szCs w:val="20"/>
        </w:rPr>
        <w:t xml:space="preserve"> </w:t>
      </w:r>
      <w:proofErr w:type="spellStart"/>
      <w:r w:rsidRPr="002E5F1C">
        <w:rPr>
          <w:szCs w:val="20"/>
        </w:rPr>
        <w:t>publik</w:t>
      </w:r>
      <w:proofErr w:type="spellEnd"/>
      <w:r w:rsidRPr="002E5F1C">
        <w:rPr>
          <w:szCs w:val="20"/>
        </w:rPr>
        <w:t xml:space="preserve"> </w:t>
      </w:r>
      <w:proofErr w:type="spellStart"/>
      <w:r w:rsidRPr="002E5F1C">
        <w:rPr>
          <w:szCs w:val="20"/>
        </w:rPr>
        <w:t>menurut</w:t>
      </w:r>
      <w:proofErr w:type="spellEnd"/>
      <w:r w:rsidRPr="002E5F1C">
        <w:rPr>
          <w:szCs w:val="20"/>
        </w:rPr>
        <w:t xml:space="preserve"> </w:t>
      </w:r>
      <w:proofErr w:type="spellStart"/>
      <w:r w:rsidRPr="002E5F1C">
        <w:rPr>
          <w:szCs w:val="20"/>
        </w:rPr>
        <w:t>prinsip</w:t>
      </w:r>
      <w:proofErr w:type="spellEnd"/>
      <w:r w:rsidRPr="002E5F1C">
        <w:rPr>
          <w:szCs w:val="20"/>
        </w:rPr>
        <w:t xml:space="preserve"> </w:t>
      </w:r>
      <w:proofErr w:type="spellStart"/>
      <w:r w:rsidRPr="002E5F1C">
        <w:rPr>
          <w:szCs w:val="20"/>
        </w:rPr>
        <w:t>fikih</w:t>
      </w:r>
      <w:proofErr w:type="spellEnd"/>
      <w:r w:rsidRPr="002E5F1C">
        <w:rPr>
          <w:szCs w:val="20"/>
        </w:rPr>
        <w:t xml:space="preserve"> </w:t>
      </w:r>
      <w:proofErr w:type="spellStart"/>
      <w:r w:rsidRPr="002E5F1C">
        <w:rPr>
          <w:szCs w:val="20"/>
        </w:rPr>
        <w:t>siyāsah</w:t>
      </w:r>
      <w:proofErr w:type="spellEnd"/>
      <w:r w:rsidRPr="002E5F1C">
        <w:rPr>
          <w:szCs w:val="20"/>
        </w:rPr>
        <w:t xml:space="preserve">. </w:t>
      </w:r>
      <w:proofErr w:type="spellStart"/>
      <w:r w:rsidRPr="002E5F1C">
        <w:rPr>
          <w:szCs w:val="20"/>
        </w:rPr>
        <w:t>Qaumiyyah</w:t>
      </w:r>
      <w:proofErr w:type="spellEnd"/>
      <w:r w:rsidRPr="002E5F1C">
        <w:rPr>
          <w:szCs w:val="20"/>
        </w:rPr>
        <w:t>, 6(1), 23-48. https://doi.org/10.24239/qaumiyyah.v6i1.206</w:t>
      </w:r>
    </w:p>
    <w:p w14:paraId="6D49ADC8" w14:textId="77777777" w:rsidR="002E5F1C" w:rsidRPr="002E5F1C" w:rsidRDefault="002E5F1C" w:rsidP="002E5F1C">
      <w:pPr>
        <w:spacing w:after="0"/>
        <w:ind w:left="426" w:hanging="426"/>
        <w:rPr>
          <w:szCs w:val="20"/>
        </w:rPr>
      </w:pPr>
      <w:r w:rsidRPr="002E5F1C">
        <w:rPr>
          <w:szCs w:val="20"/>
        </w:rPr>
        <w:t>Arksey, H., &amp; O’Malley, L. (2005). Scoping studies: Towards a methodological framework. International Journal of Social Research Methodology, 8(1), 19-32. https://doi.org/10.1080/1364557032000119616</w:t>
      </w:r>
    </w:p>
    <w:p w14:paraId="3E9CCC17" w14:textId="77777777" w:rsidR="002E5F1C" w:rsidRPr="002E5F1C" w:rsidRDefault="002E5F1C" w:rsidP="002E5F1C">
      <w:pPr>
        <w:spacing w:after="0"/>
        <w:ind w:left="426" w:hanging="426"/>
        <w:rPr>
          <w:szCs w:val="20"/>
        </w:rPr>
      </w:pPr>
      <w:r w:rsidRPr="002E5F1C">
        <w:rPr>
          <w:szCs w:val="20"/>
        </w:rPr>
        <w:lastRenderedPageBreak/>
        <w:t xml:space="preserve">Bennouna, M. O. (2026). Custodial AI: A mechanism-first ethical framework grounded in </w:t>
      </w:r>
      <w:proofErr w:type="spellStart"/>
      <w:r w:rsidRPr="002E5F1C">
        <w:rPr>
          <w:szCs w:val="20"/>
        </w:rPr>
        <w:t>amānāh</w:t>
      </w:r>
      <w:proofErr w:type="spellEnd"/>
      <w:r w:rsidRPr="002E5F1C">
        <w:rPr>
          <w:szCs w:val="20"/>
        </w:rPr>
        <w:t xml:space="preserve"> and the prohibition of illicit means (haram al-</w:t>
      </w:r>
      <w:proofErr w:type="spellStart"/>
      <w:r w:rsidRPr="002E5F1C">
        <w:rPr>
          <w:szCs w:val="20"/>
        </w:rPr>
        <w:t>wasīlah</w:t>
      </w:r>
      <w:proofErr w:type="spellEnd"/>
      <w:r w:rsidRPr="002E5F1C">
        <w:rPr>
          <w:szCs w:val="20"/>
        </w:rPr>
        <w:t>). Zenodo. https://doi.org/10.5281/zenodo.18324094</w:t>
      </w:r>
    </w:p>
    <w:p w14:paraId="204E608E" w14:textId="77777777" w:rsidR="002E5F1C" w:rsidRPr="002E5F1C" w:rsidRDefault="002E5F1C" w:rsidP="002E5F1C">
      <w:pPr>
        <w:spacing w:after="0"/>
        <w:ind w:left="426" w:hanging="426"/>
        <w:rPr>
          <w:szCs w:val="20"/>
        </w:rPr>
      </w:pPr>
      <w:proofErr w:type="spellStart"/>
      <w:r w:rsidRPr="002E5F1C">
        <w:rPr>
          <w:szCs w:val="20"/>
        </w:rPr>
        <w:t>Elmahjub</w:t>
      </w:r>
      <w:proofErr w:type="spellEnd"/>
      <w:r w:rsidRPr="002E5F1C">
        <w:rPr>
          <w:szCs w:val="20"/>
        </w:rPr>
        <w:t xml:space="preserve">, E. (2023). Artificial intelligence (AI) in </w:t>
      </w:r>
      <w:proofErr w:type="spellStart"/>
      <w:r w:rsidRPr="002E5F1C">
        <w:rPr>
          <w:szCs w:val="20"/>
        </w:rPr>
        <w:t>islamic</w:t>
      </w:r>
      <w:proofErr w:type="spellEnd"/>
      <w:r w:rsidRPr="002E5F1C">
        <w:rPr>
          <w:szCs w:val="20"/>
        </w:rPr>
        <w:t xml:space="preserve"> ethics: Towards pluralist ethical benchmarking for AI. Philosophy &amp; Technology, 36, Article 668. https://doi.org/10.1007/s13347-023-00668-x</w:t>
      </w:r>
    </w:p>
    <w:p w14:paraId="79DAE506" w14:textId="77777777" w:rsidR="002E5F1C" w:rsidRPr="002E5F1C" w:rsidRDefault="002E5F1C" w:rsidP="002E5F1C">
      <w:pPr>
        <w:spacing w:after="0"/>
        <w:ind w:left="426" w:hanging="426"/>
        <w:rPr>
          <w:szCs w:val="20"/>
        </w:rPr>
      </w:pPr>
      <w:r w:rsidRPr="002E5F1C">
        <w:rPr>
          <w:szCs w:val="20"/>
        </w:rPr>
        <w:t xml:space="preserve">Farid, A. M., Pratama, F. A., &amp; </w:t>
      </w:r>
      <w:proofErr w:type="spellStart"/>
      <w:r w:rsidRPr="002E5F1C">
        <w:rPr>
          <w:szCs w:val="20"/>
        </w:rPr>
        <w:t>Sulistyowati</w:t>
      </w:r>
      <w:proofErr w:type="spellEnd"/>
      <w:r w:rsidRPr="002E5F1C">
        <w:rPr>
          <w:szCs w:val="20"/>
        </w:rPr>
        <w:t xml:space="preserve">, D. (2025). </w:t>
      </w:r>
      <w:proofErr w:type="spellStart"/>
      <w:r w:rsidRPr="002E5F1C">
        <w:rPr>
          <w:szCs w:val="20"/>
        </w:rPr>
        <w:t>Maqashid</w:t>
      </w:r>
      <w:proofErr w:type="spellEnd"/>
      <w:r w:rsidRPr="002E5F1C">
        <w:rPr>
          <w:szCs w:val="20"/>
        </w:rPr>
        <w:t xml:space="preserve"> sharia analysis on personal data protection from the dangers of artificial intelligence misuse. </w:t>
      </w:r>
      <w:proofErr w:type="spellStart"/>
      <w:r w:rsidRPr="002E5F1C">
        <w:rPr>
          <w:szCs w:val="20"/>
        </w:rPr>
        <w:t>Jurnal</w:t>
      </w:r>
      <w:proofErr w:type="spellEnd"/>
      <w:r w:rsidRPr="002E5F1C">
        <w:rPr>
          <w:szCs w:val="20"/>
        </w:rPr>
        <w:t xml:space="preserve"> Sosial </w:t>
      </w:r>
      <w:proofErr w:type="spellStart"/>
      <w:r w:rsidRPr="002E5F1C">
        <w:rPr>
          <w:szCs w:val="20"/>
        </w:rPr>
        <w:t>Humaniora</w:t>
      </w:r>
      <w:proofErr w:type="spellEnd"/>
      <w:r w:rsidRPr="002E5F1C">
        <w:rPr>
          <w:szCs w:val="20"/>
        </w:rPr>
        <w:t>, 6(2). https://doi.org/10.23917/sosial.v6i2.12636</w:t>
      </w:r>
    </w:p>
    <w:p w14:paraId="5D911548" w14:textId="77777777" w:rsidR="002E5F1C" w:rsidRPr="002E5F1C" w:rsidRDefault="002E5F1C" w:rsidP="002E5F1C">
      <w:pPr>
        <w:spacing w:after="0"/>
        <w:ind w:left="426" w:hanging="426"/>
        <w:rPr>
          <w:szCs w:val="20"/>
        </w:rPr>
      </w:pPr>
      <w:r w:rsidRPr="002E5F1C">
        <w:rPr>
          <w:szCs w:val="20"/>
        </w:rPr>
        <w:t xml:space="preserve">FIRINCI, Y. (2024). Decolonial artificial intelligence; algorithmic fairness in alignment with </w:t>
      </w:r>
      <w:proofErr w:type="spellStart"/>
      <w:r w:rsidRPr="002E5F1C">
        <w:rPr>
          <w:szCs w:val="20"/>
        </w:rPr>
        <w:t>turkish</w:t>
      </w:r>
      <w:proofErr w:type="spellEnd"/>
      <w:r w:rsidRPr="002E5F1C">
        <w:rPr>
          <w:szCs w:val="20"/>
        </w:rPr>
        <w:t xml:space="preserve"> and </w:t>
      </w:r>
      <w:proofErr w:type="spellStart"/>
      <w:r w:rsidRPr="002E5F1C">
        <w:rPr>
          <w:szCs w:val="20"/>
        </w:rPr>
        <w:t>islamic</w:t>
      </w:r>
      <w:proofErr w:type="spellEnd"/>
      <w:r w:rsidRPr="002E5F1C">
        <w:rPr>
          <w:szCs w:val="20"/>
        </w:rPr>
        <w:t xml:space="preserve"> values. Marmara </w:t>
      </w:r>
      <w:proofErr w:type="spellStart"/>
      <w:r w:rsidRPr="002E5F1C">
        <w:rPr>
          <w:szCs w:val="20"/>
        </w:rPr>
        <w:t>Üniversitesi</w:t>
      </w:r>
      <w:proofErr w:type="spellEnd"/>
      <w:r w:rsidRPr="002E5F1C">
        <w:rPr>
          <w:szCs w:val="20"/>
        </w:rPr>
        <w:t xml:space="preserve"> </w:t>
      </w:r>
      <w:proofErr w:type="spellStart"/>
      <w:r w:rsidRPr="002E5F1C">
        <w:rPr>
          <w:szCs w:val="20"/>
        </w:rPr>
        <w:t>İlahiyat</w:t>
      </w:r>
      <w:proofErr w:type="spellEnd"/>
      <w:r w:rsidRPr="002E5F1C">
        <w:rPr>
          <w:szCs w:val="20"/>
        </w:rPr>
        <w:t xml:space="preserve"> Fakültesi Dergisi. https://doi.org/10.15370/maruifd.1565884</w:t>
      </w:r>
    </w:p>
    <w:p w14:paraId="21EA5FF9" w14:textId="77777777" w:rsidR="002E5F1C" w:rsidRPr="002E5F1C" w:rsidRDefault="002E5F1C" w:rsidP="002E5F1C">
      <w:pPr>
        <w:spacing w:after="0"/>
        <w:ind w:left="426" w:hanging="426"/>
        <w:rPr>
          <w:szCs w:val="20"/>
        </w:rPr>
      </w:pPr>
      <w:proofErr w:type="spellStart"/>
      <w:r w:rsidRPr="002E5F1C">
        <w:rPr>
          <w:szCs w:val="20"/>
        </w:rPr>
        <w:t>Gorian</w:t>
      </w:r>
      <w:proofErr w:type="spellEnd"/>
      <w:r w:rsidRPr="002E5F1C">
        <w:rPr>
          <w:szCs w:val="20"/>
        </w:rPr>
        <w:t xml:space="preserve">, E., &amp; Osman, N. D. (2024). Digital ethics of artificial intelligence (AI) in </w:t>
      </w:r>
      <w:proofErr w:type="spellStart"/>
      <w:r w:rsidRPr="002E5F1C">
        <w:rPr>
          <w:szCs w:val="20"/>
        </w:rPr>
        <w:t>saudi</w:t>
      </w:r>
      <w:proofErr w:type="spellEnd"/>
      <w:r w:rsidRPr="002E5F1C">
        <w:rPr>
          <w:szCs w:val="20"/>
        </w:rPr>
        <w:t xml:space="preserve"> </w:t>
      </w:r>
      <w:proofErr w:type="spellStart"/>
      <w:r w:rsidRPr="002E5F1C">
        <w:rPr>
          <w:szCs w:val="20"/>
        </w:rPr>
        <w:t>arabia</w:t>
      </w:r>
      <w:proofErr w:type="spellEnd"/>
      <w:r w:rsidRPr="002E5F1C">
        <w:rPr>
          <w:szCs w:val="20"/>
        </w:rPr>
        <w:t xml:space="preserve"> and united </w:t>
      </w:r>
      <w:proofErr w:type="spellStart"/>
      <w:r w:rsidRPr="002E5F1C">
        <w:rPr>
          <w:szCs w:val="20"/>
        </w:rPr>
        <w:t>arab</w:t>
      </w:r>
      <w:proofErr w:type="spellEnd"/>
      <w:r w:rsidRPr="002E5F1C">
        <w:rPr>
          <w:szCs w:val="20"/>
        </w:rPr>
        <w:t xml:space="preserve"> emirates. Malaysian Journal of Syariah and Law, 12(3), 583-597. https://doi.org/10.33102/mjsl.vol12no3.798</w:t>
      </w:r>
    </w:p>
    <w:p w14:paraId="37708DC1" w14:textId="77777777" w:rsidR="002E5F1C" w:rsidRPr="002E5F1C" w:rsidRDefault="002E5F1C" w:rsidP="002E5F1C">
      <w:pPr>
        <w:spacing w:after="0"/>
        <w:ind w:left="426" w:hanging="426"/>
        <w:rPr>
          <w:szCs w:val="20"/>
        </w:rPr>
      </w:pPr>
      <w:r w:rsidRPr="002E5F1C">
        <w:rPr>
          <w:szCs w:val="20"/>
        </w:rPr>
        <w:t xml:space="preserve">Gunawan, </w:t>
      </w:r>
      <w:proofErr w:type="spellStart"/>
      <w:r w:rsidRPr="002E5F1C">
        <w:rPr>
          <w:szCs w:val="20"/>
        </w:rPr>
        <w:t>Sitorus</w:t>
      </w:r>
      <w:proofErr w:type="spellEnd"/>
      <w:r w:rsidRPr="002E5F1C">
        <w:rPr>
          <w:szCs w:val="20"/>
        </w:rPr>
        <w:t xml:space="preserve">, J., </w:t>
      </w:r>
      <w:proofErr w:type="spellStart"/>
      <w:r w:rsidRPr="002E5F1C">
        <w:rPr>
          <w:szCs w:val="20"/>
        </w:rPr>
        <w:t>Murtopo</w:t>
      </w:r>
      <w:proofErr w:type="spellEnd"/>
      <w:r w:rsidRPr="002E5F1C">
        <w:rPr>
          <w:szCs w:val="20"/>
        </w:rPr>
        <w:t xml:space="preserve">, </w:t>
      </w:r>
      <w:proofErr w:type="spellStart"/>
      <w:r w:rsidRPr="002E5F1C">
        <w:rPr>
          <w:szCs w:val="20"/>
        </w:rPr>
        <w:t>Rantelinggi</w:t>
      </w:r>
      <w:proofErr w:type="spellEnd"/>
      <w:r w:rsidRPr="002E5F1C">
        <w:rPr>
          <w:szCs w:val="20"/>
        </w:rPr>
        <w:t xml:space="preserve">, P. H., &amp; </w:t>
      </w:r>
      <w:proofErr w:type="spellStart"/>
      <w:r w:rsidRPr="002E5F1C">
        <w:rPr>
          <w:szCs w:val="20"/>
        </w:rPr>
        <w:t>Harianto</w:t>
      </w:r>
      <w:proofErr w:type="spellEnd"/>
      <w:r w:rsidRPr="002E5F1C">
        <w:rPr>
          <w:szCs w:val="20"/>
        </w:rPr>
        <w:t xml:space="preserve">, D. (2025). Construction of digital ethics in the perspective of </w:t>
      </w:r>
      <w:proofErr w:type="spellStart"/>
      <w:r w:rsidRPr="002E5F1C">
        <w:rPr>
          <w:szCs w:val="20"/>
        </w:rPr>
        <w:t>islamic</w:t>
      </w:r>
      <w:proofErr w:type="spellEnd"/>
      <w:r w:rsidRPr="002E5F1C">
        <w:rPr>
          <w:szCs w:val="20"/>
        </w:rPr>
        <w:t xml:space="preserve"> philosophy. </w:t>
      </w:r>
      <w:proofErr w:type="spellStart"/>
      <w:r w:rsidRPr="002E5F1C">
        <w:rPr>
          <w:szCs w:val="20"/>
        </w:rPr>
        <w:t>Tasfiyah</w:t>
      </w:r>
      <w:proofErr w:type="spellEnd"/>
      <w:r w:rsidRPr="002E5F1C">
        <w:rPr>
          <w:szCs w:val="20"/>
        </w:rPr>
        <w:t>: Journal of Islamic Economics, 24(2). https://doi.org/10.30631/tjd.v24i2.5229</w:t>
      </w:r>
    </w:p>
    <w:p w14:paraId="73FAE4B9" w14:textId="77777777" w:rsidR="002E5F1C" w:rsidRPr="002E5F1C" w:rsidRDefault="002E5F1C" w:rsidP="002E5F1C">
      <w:pPr>
        <w:spacing w:after="0"/>
        <w:ind w:left="426" w:hanging="426"/>
        <w:rPr>
          <w:szCs w:val="20"/>
        </w:rPr>
      </w:pPr>
      <w:proofErr w:type="spellStart"/>
      <w:r w:rsidRPr="002E5F1C">
        <w:rPr>
          <w:szCs w:val="20"/>
        </w:rPr>
        <w:t>Khatimah</w:t>
      </w:r>
      <w:proofErr w:type="spellEnd"/>
      <w:r w:rsidRPr="002E5F1C">
        <w:rPr>
          <w:szCs w:val="20"/>
        </w:rPr>
        <w:t xml:space="preserve">, K., Ramli, F. R., &amp; </w:t>
      </w:r>
      <w:proofErr w:type="spellStart"/>
      <w:r w:rsidRPr="002E5F1C">
        <w:rPr>
          <w:szCs w:val="20"/>
        </w:rPr>
        <w:t>Kurniati</w:t>
      </w:r>
      <w:proofErr w:type="spellEnd"/>
      <w:r w:rsidRPr="002E5F1C">
        <w:rPr>
          <w:szCs w:val="20"/>
        </w:rPr>
        <w:t xml:space="preserve">, K. (2025). </w:t>
      </w:r>
      <w:proofErr w:type="spellStart"/>
      <w:r w:rsidRPr="002E5F1C">
        <w:rPr>
          <w:szCs w:val="20"/>
        </w:rPr>
        <w:t>Regulasi</w:t>
      </w:r>
      <w:proofErr w:type="spellEnd"/>
      <w:r w:rsidRPr="002E5F1C">
        <w:rPr>
          <w:szCs w:val="20"/>
        </w:rPr>
        <w:t xml:space="preserve"> dan </w:t>
      </w:r>
      <w:proofErr w:type="spellStart"/>
      <w:r w:rsidRPr="002E5F1C">
        <w:rPr>
          <w:szCs w:val="20"/>
        </w:rPr>
        <w:t>tantangan</w:t>
      </w:r>
      <w:proofErr w:type="spellEnd"/>
      <w:r w:rsidRPr="002E5F1C">
        <w:rPr>
          <w:szCs w:val="20"/>
        </w:rPr>
        <w:t xml:space="preserve"> </w:t>
      </w:r>
      <w:proofErr w:type="spellStart"/>
      <w:r w:rsidRPr="002E5F1C">
        <w:rPr>
          <w:szCs w:val="20"/>
        </w:rPr>
        <w:t>pemanfaatan</w:t>
      </w:r>
      <w:proofErr w:type="spellEnd"/>
      <w:r w:rsidRPr="002E5F1C">
        <w:rPr>
          <w:szCs w:val="20"/>
        </w:rPr>
        <w:t xml:space="preserve"> AI </w:t>
      </w:r>
      <w:proofErr w:type="spellStart"/>
      <w:r w:rsidRPr="002E5F1C">
        <w:rPr>
          <w:szCs w:val="20"/>
        </w:rPr>
        <w:t>dalam</w:t>
      </w:r>
      <w:proofErr w:type="spellEnd"/>
      <w:r w:rsidRPr="002E5F1C">
        <w:rPr>
          <w:szCs w:val="20"/>
        </w:rPr>
        <w:t xml:space="preserve"> </w:t>
      </w:r>
      <w:proofErr w:type="spellStart"/>
      <w:r w:rsidRPr="002E5F1C">
        <w:rPr>
          <w:szCs w:val="20"/>
        </w:rPr>
        <w:t>moderasi</w:t>
      </w:r>
      <w:proofErr w:type="spellEnd"/>
      <w:r w:rsidRPr="002E5F1C">
        <w:rPr>
          <w:szCs w:val="20"/>
        </w:rPr>
        <w:t xml:space="preserve"> </w:t>
      </w:r>
      <w:proofErr w:type="spellStart"/>
      <w:r w:rsidRPr="002E5F1C">
        <w:rPr>
          <w:szCs w:val="20"/>
        </w:rPr>
        <w:t>beragama</w:t>
      </w:r>
      <w:proofErr w:type="spellEnd"/>
      <w:r w:rsidRPr="002E5F1C">
        <w:rPr>
          <w:szCs w:val="20"/>
        </w:rPr>
        <w:t xml:space="preserve">. </w:t>
      </w:r>
      <w:proofErr w:type="spellStart"/>
      <w:r w:rsidRPr="002E5F1C">
        <w:rPr>
          <w:szCs w:val="20"/>
        </w:rPr>
        <w:t>Majelis</w:t>
      </w:r>
      <w:proofErr w:type="spellEnd"/>
      <w:r w:rsidRPr="002E5F1C">
        <w:rPr>
          <w:szCs w:val="20"/>
        </w:rPr>
        <w:t>: Journal of Islamic Studies, 2(4). https://doi.org/10.62383/majelis.v2i4.1356</w:t>
      </w:r>
    </w:p>
    <w:p w14:paraId="7B259593" w14:textId="77777777" w:rsidR="002E5F1C" w:rsidRPr="002E5F1C" w:rsidRDefault="002E5F1C" w:rsidP="002E5F1C">
      <w:pPr>
        <w:spacing w:after="0"/>
        <w:ind w:left="426" w:hanging="426"/>
        <w:rPr>
          <w:szCs w:val="20"/>
        </w:rPr>
      </w:pPr>
      <w:proofErr w:type="spellStart"/>
      <w:r w:rsidRPr="002E5F1C">
        <w:rPr>
          <w:szCs w:val="20"/>
        </w:rPr>
        <w:t>Kismawadi</w:t>
      </w:r>
      <w:proofErr w:type="spellEnd"/>
      <w:r w:rsidRPr="002E5F1C">
        <w:rPr>
          <w:szCs w:val="20"/>
        </w:rPr>
        <w:t xml:space="preserve">, E. R., </w:t>
      </w:r>
      <w:proofErr w:type="spellStart"/>
      <w:r w:rsidRPr="002E5F1C">
        <w:rPr>
          <w:szCs w:val="20"/>
        </w:rPr>
        <w:t>Hervasha</w:t>
      </w:r>
      <w:proofErr w:type="spellEnd"/>
      <w:r w:rsidRPr="002E5F1C">
        <w:rPr>
          <w:szCs w:val="20"/>
        </w:rPr>
        <w:t xml:space="preserve">, T., &amp; </w:t>
      </w:r>
      <w:proofErr w:type="spellStart"/>
      <w:r w:rsidRPr="002E5F1C">
        <w:rPr>
          <w:szCs w:val="20"/>
        </w:rPr>
        <w:t>Syahril</w:t>
      </w:r>
      <w:proofErr w:type="spellEnd"/>
      <w:r w:rsidRPr="002E5F1C">
        <w:rPr>
          <w:szCs w:val="20"/>
        </w:rPr>
        <w:t xml:space="preserve">, M. (2024). Optimizing sharia principles through artificial intelligence: A juridical-economic inquiry into combating fraud in </w:t>
      </w:r>
      <w:proofErr w:type="spellStart"/>
      <w:r w:rsidRPr="002E5F1C">
        <w:rPr>
          <w:szCs w:val="20"/>
        </w:rPr>
        <w:t>islamic</w:t>
      </w:r>
      <w:proofErr w:type="spellEnd"/>
      <w:r w:rsidRPr="002E5F1C">
        <w:rPr>
          <w:szCs w:val="20"/>
        </w:rPr>
        <w:t xml:space="preserve"> financial institutions. Proceeding </w:t>
      </w:r>
      <w:proofErr w:type="spellStart"/>
      <w:r w:rsidRPr="002E5F1C">
        <w:rPr>
          <w:szCs w:val="20"/>
        </w:rPr>
        <w:t>Dirundeng</w:t>
      </w:r>
      <w:proofErr w:type="spellEnd"/>
      <w:r w:rsidRPr="002E5F1C">
        <w:rPr>
          <w:szCs w:val="20"/>
        </w:rPr>
        <w:t xml:space="preserve"> International Conference on Islamic Studies, 3, 17-35. https://doi.org/10.47498/dicis.v3i.2805</w:t>
      </w:r>
    </w:p>
    <w:p w14:paraId="6BE818B8" w14:textId="77777777" w:rsidR="002E5F1C" w:rsidRPr="002E5F1C" w:rsidRDefault="002E5F1C" w:rsidP="002E5F1C">
      <w:pPr>
        <w:spacing w:after="0"/>
        <w:ind w:left="426" w:hanging="426"/>
        <w:rPr>
          <w:szCs w:val="20"/>
        </w:rPr>
      </w:pPr>
      <w:r w:rsidRPr="002E5F1C">
        <w:rPr>
          <w:szCs w:val="20"/>
        </w:rPr>
        <w:t xml:space="preserve">Latifi, H. (2024). Challenges of using artificial intelligence in the process of </w:t>
      </w:r>
      <w:proofErr w:type="spellStart"/>
      <w:r w:rsidRPr="002E5F1C">
        <w:rPr>
          <w:szCs w:val="20"/>
        </w:rPr>
        <w:t>shi’i</w:t>
      </w:r>
      <w:proofErr w:type="spellEnd"/>
      <w:r w:rsidRPr="002E5F1C">
        <w:rPr>
          <w:szCs w:val="20"/>
        </w:rPr>
        <w:t xml:space="preserve"> ijtihad. Religions, 15(5), 541. https://doi.org/10.3390/rel15050541</w:t>
      </w:r>
    </w:p>
    <w:p w14:paraId="42092F79" w14:textId="77777777" w:rsidR="002E5F1C" w:rsidRPr="002E5F1C" w:rsidRDefault="002E5F1C" w:rsidP="002E5F1C">
      <w:pPr>
        <w:spacing w:after="0"/>
        <w:ind w:left="426" w:hanging="426"/>
        <w:rPr>
          <w:szCs w:val="20"/>
        </w:rPr>
      </w:pPr>
      <w:r w:rsidRPr="002E5F1C">
        <w:rPr>
          <w:szCs w:val="20"/>
        </w:rPr>
        <w:t>Levac, D., Colquhoun, H., &amp; O’Brien, K. K. (2010). Scoping studies: Advancing the methodology. Implementation Science, 5(1), 69. https://doi.org/10.1186/1748-5908-5-69</w:t>
      </w:r>
    </w:p>
    <w:p w14:paraId="756F0CB2" w14:textId="77777777" w:rsidR="002E5F1C" w:rsidRPr="002E5F1C" w:rsidRDefault="002E5F1C" w:rsidP="002E5F1C">
      <w:pPr>
        <w:spacing w:after="0"/>
        <w:ind w:left="426" w:hanging="426"/>
        <w:rPr>
          <w:szCs w:val="20"/>
        </w:rPr>
      </w:pPr>
      <w:proofErr w:type="spellStart"/>
      <w:r w:rsidRPr="002E5F1C">
        <w:rPr>
          <w:szCs w:val="20"/>
        </w:rPr>
        <w:t>Mohadi</w:t>
      </w:r>
      <w:proofErr w:type="spellEnd"/>
      <w:r w:rsidRPr="002E5F1C">
        <w:rPr>
          <w:szCs w:val="20"/>
        </w:rPr>
        <w:t xml:space="preserve">, M., &amp; </w:t>
      </w:r>
      <w:proofErr w:type="spellStart"/>
      <w:r w:rsidRPr="002E5F1C">
        <w:rPr>
          <w:szCs w:val="20"/>
        </w:rPr>
        <w:t>Tarshany</w:t>
      </w:r>
      <w:proofErr w:type="spellEnd"/>
      <w:r w:rsidRPr="002E5F1C">
        <w:rPr>
          <w:szCs w:val="20"/>
        </w:rPr>
        <w:t xml:space="preserve">, Y. (2023). </w:t>
      </w:r>
      <w:proofErr w:type="spellStart"/>
      <w:r w:rsidRPr="002E5F1C">
        <w:rPr>
          <w:szCs w:val="20"/>
        </w:rPr>
        <w:t>Maqasid</w:t>
      </w:r>
      <w:proofErr w:type="spellEnd"/>
      <w:r w:rsidRPr="002E5F1C">
        <w:rPr>
          <w:szCs w:val="20"/>
        </w:rPr>
        <w:t xml:space="preserve"> al-</w:t>
      </w:r>
      <w:proofErr w:type="spellStart"/>
      <w:r w:rsidRPr="002E5F1C">
        <w:rPr>
          <w:szCs w:val="20"/>
        </w:rPr>
        <w:t>shari’ah</w:t>
      </w:r>
      <w:proofErr w:type="spellEnd"/>
      <w:r w:rsidRPr="002E5F1C">
        <w:rPr>
          <w:szCs w:val="20"/>
        </w:rPr>
        <w:t xml:space="preserve"> and the ethics of artificial intelligence. Journal of Contemporary </w:t>
      </w:r>
      <w:proofErr w:type="spellStart"/>
      <w:r w:rsidRPr="002E5F1C">
        <w:rPr>
          <w:szCs w:val="20"/>
        </w:rPr>
        <w:t>Maqasid</w:t>
      </w:r>
      <w:proofErr w:type="spellEnd"/>
      <w:r w:rsidRPr="002E5F1C">
        <w:rPr>
          <w:szCs w:val="20"/>
        </w:rPr>
        <w:t xml:space="preserve"> Studies, 2(2). https://doi.org/10.52100/jcms.v2i2.107</w:t>
      </w:r>
    </w:p>
    <w:p w14:paraId="4046FD67" w14:textId="77777777" w:rsidR="002E5F1C" w:rsidRPr="002E5F1C" w:rsidRDefault="002E5F1C" w:rsidP="002E5F1C">
      <w:pPr>
        <w:spacing w:after="0"/>
        <w:ind w:left="426" w:hanging="426"/>
        <w:rPr>
          <w:szCs w:val="20"/>
        </w:rPr>
      </w:pPr>
      <w:proofErr w:type="spellStart"/>
      <w:r w:rsidRPr="002E5F1C">
        <w:rPr>
          <w:szCs w:val="20"/>
        </w:rPr>
        <w:t>Muchtasor</w:t>
      </w:r>
      <w:proofErr w:type="spellEnd"/>
      <w:r w:rsidRPr="002E5F1C">
        <w:rPr>
          <w:szCs w:val="20"/>
        </w:rPr>
        <w:t xml:space="preserve">, N. S. (2025). Ethical pluralism in AI policy: A framework for </w:t>
      </w:r>
      <w:proofErr w:type="spellStart"/>
      <w:r w:rsidRPr="002E5F1C">
        <w:rPr>
          <w:szCs w:val="20"/>
        </w:rPr>
        <w:t>islamic</w:t>
      </w:r>
      <w:proofErr w:type="spellEnd"/>
      <w:r w:rsidRPr="002E5F1C">
        <w:rPr>
          <w:szCs w:val="20"/>
        </w:rPr>
        <w:t xml:space="preserve"> integration into global AI governance. </w:t>
      </w:r>
      <w:proofErr w:type="spellStart"/>
      <w:r w:rsidRPr="002E5F1C">
        <w:rPr>
          <w:szCs w:val="20"/>
        </w:rPr>
        <w:t>Sinergi</w:t>
      </w:r>
      <w:proofErr w:type="spellEnd"/>
      <w:r w:rsidRPr="002E5F1C">
        <w:rPr>
          <w:szCs w:val="20"/>
        </w:rPr>
        <w:t xml:space="preserve"> International Journal of Islamic Studies, 3(3), 191-203. https://doi.org/10.61194/ijis.v3i3.897</w:t>
      </w:r>
    </w:p>
    <w:p w14:paraId="7E74321B" w14:textId="77777777" w:rsidR="002E5F1C" w:rsidRPr="002E5F1C" w:rsidRDefault="002E5F1C" w:rsidP="002E5F1C">
      <w:pPr>
        <w:spacing w:after="0"/>
        <w:ind w:left="426" w:hanging="426"/>
        <w:rPr>
          <w:szCs w:val="20"/>
        </w:rPr>
      </w:pPr>
      <w:r w:rsidRPr="002E5F1C">
        <w:rPr>
          <w:szCs w:val="20"/>
        </w:rPr>
        <w:t xml:space="preserve">Mustofa, M. B., </w:t>
      </w:r>
      <w:proofErr w:type="spellStart"/>
      <w:r w:rsidRPr="002E5F1C">
        <w:rPr>
          <w:szCs w:val="20"/>
        </w:rPr>
        <w:t>Wuryan</w:t>
      </w:r>
      <w:proofErr w:type="spellEnd"/>
      <w:r w:rsidRPr="002E5F1C">
        <w:rPr>
          <w:szCs w:val="20"/>
        </w:rPr>
        <w:t xml:space="preserve">, S., </w:t>
      </w:r>
      <w:proofErr w:type="spellStart"/>
      <w:r w:rsidRPr="002E5F1C">
        <w:rPr>
          <w:szCs w:val="20"/>
        </w:rPr>
        <w:t>Sentiana</w:t>
      </w:r>
      <w:proofErr w:type="spellEnd"/>
      <w:r w:rsidRPr="002E5F1C">
        <w:rPr>
          <w:szCs w:val="20"/>
        </w:rPr>
        <w:t>, F., Siren, N. B. H., &amp; Syukur, A. (2025). Qur’anic ethical framework for the use of artificial intelligence in interpersonal communication: Challenges, bibliometric trends, and strategic solutions. Al-</w:t>
      </w:r>
      <w:proofErr w:type="spellStart"/>
      <w:r w:rsidRPr="002E5F1C">
        <w:rPr>
          <w:szCs w:val="20"/>
        </w:rPr>
        <w:t>Dzikra</w:t>
      </w:r>
      <w:proofErr w:type="spellEnd"/>
      <w:r w:rsidRPr="002E5F1C">
        <w:rPr>
          <w:szCs w:val="20"/>
        </w:rPr>
        <w:t xml:space="preserve">: </w:t>
      </w:r>
      <w:proofErr w:type="spellStart"/>
      <w:r w:rsidRPr="002E5F1C">
        <w:rPr>
          <w:szCs w:val="20"/>
        </w:rPr>
        <w:t>Jurnal</w:t>
      </w:r>
      <w:proofErr w:type="spellEnd"/>
      <w:r w:rsidRPr="002E5F1C">
        <w:rPr>
          <w:szCs w:val="20"/>
        </w:rPr>
        <w:t xml:space="preserve"> Studi </w:t>
      </w:r>
      <w:proofErr w:type="spellStart"/>
      <w:r w:rsidRPr="002E5F1C">
        <w:rPr>
          <w:szCs w:val="20"/>
        </w:rPr>
        <w:t>Ilmu</w:t>
      </w:r>
      <w:proofErr w:type="spellEnd"/>
      <w:r w:rsidRPr="002E5F1C">
        <w:rPr>
          <w:szCs w:val="20"/>
        </w:rPr>
        <w:t xml:space="preserve"> Al-Qur'an dan Al-</w:t>
      </w:r>
      <w:proofErr w:type="spellStart"/>
      <w:r w:rsidRPr="002E5F1C">
        <w:rPr>
          <w:szCs w:val="20"/>
        </w:rPr>
        <w:t>Hadist</w:t>
      </w:r>
      <w:proofErr w:type="spellEnd"/>
      <w:r w:rsidRPr="002E5F1C">
        <w:rPr>
          <w:szCs w:val="20"/>
        </w:rPr>
        <w:t>, 19(2), 185-204. https://doi.org/10.24042/al-dzikra.v19i2.28524</w:t>
      </w:r>
    </w:p>
    <w:p w14:paraId="4AB31FE8" w14:textId="77777777" w:rsidR="002E5F1C" w:rsidRPr="002E5F1C" w:rsidRDefault="002E5F1C" w:rsidP="002E5F1C">
      <w:pPr>
        <w:spacing w:after="0"/>
        <w:ind w:left="426" w:hanging="426"/>
        <w:rPr>
          <w:szCs w:val="20"/>
        </w:rPr>
      </w:pPr>
      <w:r w:rsidRPr="002E5F1C">
        <w:rPr>
          <w:szCs w:val="20"/>
        </w:rPr>
        <w:t xml:space="preserve">Najib, N. W. M., Basarud-din, S. K., &amp; </w:t>
      </w:r>
      <w:proofErr w:type="spellStart"/>
      <w:r w:rsidRPr="002E5F1C">
        <w:rPr>
          <w:szCs w:val="20"/>
        </w:rPr>
        <w:t>Fazial</w:t>
      </w:r>
      <w:proofErr w:type="spellEnd"/>
      <w:r w:rsidRPr="002E5F1C">
        <w:rPr>
          <w:szCs w:val="20"/>
        </w:rPr>
        <w:t xml:space="preserve">, F. (2025). Artificial intelligence (AI) in </w:t>
      </w:r>
      <w:proofErr w:type="spellStart"/>
      <w:r w:rsidRPr="002E5F1C">
        <w:rPr>
          <w:szCs w:val="20"/>
        </w:rPr>
        <w:t>islamic</w:t>
      </w:r>
      <w:proofErr w:type="spellEnd"/>
      <w:r w:rsidRPr="002E5F1C">
        <w:rPr>
          <w:szCs w:val="20"/>
        </w:rPr>
        <w:t xml:space="preserve"> finance: A </w:t>
      </w:r>
      <w:proofErr w:type="spellStart"/>
      <w:r w:rsidRPr="002E5F1C">
        <w:rPr>
          <w:szCs w:val="20"/>
        </w:rPr>
        <w:t>maqasid</w:t>
      </w:r>
      <w:proofErr w:type="spellEnd"/>
      <w:r w:rsidRPr="002E5F1C">
        <w:rPr>
          <w:szCs w:val="20"/>
        </w:rPr>
        <w:t xml:space="preserve"> al-shariah perspective. International Journal of Law, Government and Communication, 10(40), 41-50. https://doi.org/10.35631/ijlgc.1040003</w:t>
      </w:r>
    </w:p>
    <w:p w14:paraId="54DBE8E9" w14:textId="77777777" w:rsidR="002E5F1C" w:rsidRPr="002E5F1C" w:rsidRDefault="002E5F1C" w:rsidP="002E5F1C">
      <w:pPr>
        <w:spacing w:after="0"/>
        <w:ind w:left="426" w:hanging="426"/>
        <w:rPr>
          <w:szCs w:val="20"/>
        </w:rPr>
      </w:pPr>
      <w:r w:rsidRPr="002E5F1C">
        <w:rPr>
          <w:szCs w:val="20"/>
        </w:rPr>
        <w:t xml:space="preserve">Osmanov, F. F., </w:t>
      </w:r>
      <w:proofErr w:type="spellStart"/>
      <w:r w:rsidRPr="002E5F1C">
        <w:rPr>
          <w:szCs w:val="20"/>
        </w:rPr>
        <w:t>Babazade</w:t>
      </w:r>
      <w:proofErr w:type="spellEnd"/>
      <w:r w:rsidRPr="002E5F1C">
        <w:rPr>
          <w:szCs w:val="20"/>
        </w:rPr>
        <w:t xml:space="preserve">, Z., &amp; </w:t>
      </w:r>
      <w:proofErr w:type="spellStart"/>
      <w:r w:rsidRPr="002E5F1C">
        <w:rPr>
          <w:szCs w:val="20"/>
        </w:rPr>
        <w:t>Mansurzada</w:t>
      </w:r>
      <w:proofErr w:type="spellEnd"/>
      <w:r w:rsidRPr="002E5F1C">
        <w:rPr>
          <w:szCs w:val="20"/>
        </w:rPr>
        <w:t xml:space="preserve">, A. E. (2025). Toward a global sharia-compliant regulatory architecture: A critical reassessment of </w:t>
      </w:r>
      <w:proofErr w:type="spellStart"/>
      <w:r w:rsidRPr="002E5F1C">
        <w:rPr>
          <w:szCs w:val="20"/>
        </w:rPr>
        <w:t>islamic</w:t>
      </w:r>
      <w:proofErr w:type="spellEnd"/>
      <w:r w:rsidRPr="002E5F1C">
        <w:rPr>
          <w:szCs w:val="20"/>
        </w:rPr>
        <w:t xml:space="preserve"> economic law in the digital age. Journal of Islamic Legal Studies, 2(2). https://doi.org/10.70063/jills.v2i2.118</w:t>
      </w:r>
    </w:p>
    <w:p w14:paraId="1383267D" w14:textId="77777777" w:rsidR="002E5F1C" w:rsidRPr="002E5F1C" w:rsidRDefault="002E5F1C" w:rsidP="002E5F1C">
      <w:pPr>
        <w:spacing w:after="0"/>
        <w:ind w:left="426" w:hanging="426"/>
        <w:rPr>
          <w:szCs w:val="20"/>
        </w:rPr>
      </w:pPr>
      <w:r w:rsidRPr="002E5F1C">
        <w:rPr>
          <w:szCs w:val="20"/>
        </w:rPr>
        <w:t xml:space="preserve">Paiman, N. F., Rusli, H. M., Sarkan, H. M., Yahya, Y., Ali, F. H. M., &amp; Kama, N. (2025). Towards a shariah-based AI adoption model for </w:t>
      </w:r>
      <w:proofErr w:type="spellStart"/>
      <w:r w:rsidRPr="002E5F1C">
        <w:rPr>
          <w:szCs w:val="20"/>
        </w:rPr>
        <w:t>islamic</w:t>
      </w:r>
      <w:proofErr w:type="spellEnd"/>
      <w:r w:rsidRPr="002E5F1C">
        <w:rPr>
          <w:szCs w:val="20"/>
        </w:rPr>
        <w:t xml:space="preserve"> public services in </w:t>
      </w:r>
      <w:proofErr w:type="spellStart"/>
      <w:r w:rsidRPr="002E5F1C">
        <w:rPr>
          <w:szCs w:val="20"/>
        </w:rPr>
        <w:t>malaysia</w:t>
      </w:r>
      <w:proofErr w:type="spellEnd"/>
      <w:r w:rsidRPr="002E5F1C">
        <w:rPr>
          <w:szCs w:val="20"/>
        </w:rPr>
        <w:t>. IEEE AI-SI Conference. https://doi.org/10.1109/ai-si66213.2025.11341375</w:t>
      </w:r>
    </w:p>
    <w:p w14:paraId="296835D8" w14:textId="77777777" w:rsidR="002E5F1C" w:rsidRPr="002E5F1C" w:rsidRDefault="002E5F1C" w:rsidP="002E5F1C">
      <w:pPr>
        <w:spacing w:after="0"/>
        <w:ind w:left="426" w:hanging="426"/>
        <w:rPr>
          <w:szCs w:val="20"/>
        </w:rPr>
      </w:pPr>
      <w:r w:rsidRPr="002E5F1C">
        <w:rPr>
          <w:szCs w:val="20"/>
        </w:rPr>
        <w:t>Peters, M. D., Godfrey, C. M., Khalil, H., McInerney, P., Parker, D., &amp; Soares, C. B. (2015). Guidance for conducting systematic scoping reviews. International Journal of Evidence-Based Healthcare, 13(3), 141-146. https://doi.org/10.1097/XEB.0000000000000050</w:t>
      </w:r>
    </w:p>
    <w:p w14:paraId="1DE66E4C" w14:textId="77777777" w:rsidR="002E5F1C" w:rsidRPr="002E5F1C" w:rsidRDefault="002E5F1C" w:rsidP="002E5F1C">
      <w:pPr>
        <w:spacing w:after="0"/>
        <w:ind w:left="426" w:hanging="426"/>
        <w:rPr>
          <w:szCs w:val="20"/>
        </w:rPr>
      </w:pPr>
      <w:r w:rsidRPr="002E5F1C">
        <w:rPr>
          <w:szCs w:val="20"/>
        </w:rPr>
        <w:t>Raquib, A., Channa, B., Zubair, T., &amp; Qadir, J. (2022). Islamic virtue-based ethics for artificial intelligence. Discover Artificial Intelligence, 2(1), 28. https://doi.org/10.1007/s44163-022-00028-2</w:t>
      </w:r>
    </w:p>
    <w:p w14:paraId="2C221062" w14:textId="77777777" w:rsidR="002E5F1C" w:rsidRPr="002E5F1C" w:rsidRDefault="002E5F1C" w:rsidP="002E5F1C">
      <w:pPr>
        <w:spacing w:after="0"/>
        <w:ind w:left="426" w:hanging="426"/>
        <w:rPr>
          <w:szCs w:val="20"/>
        </w:rPr>
      </w:pPr>
      <w:r w:rsidRPr="002E5F1C">
        <w:rPr>
          <w:szCs w:val="20"/>
        </w:rPr>
        <w:t xml:space="preserve">Ramlan, M. (2025). </w:t>
      </w:r>
      <w:proofErr w:type="spellStart"/>
      <w:r w:rsidRPr="002E5F1C">
        <w:rPr>
          <w:szCs w:val="20"/>
        </w:rPr>
        <w:t>Maqasid</w:t>
      </w:r>
      <w:proofErr w:type="spellEnd"/>
      <w:r w:rsidRPr="002E5F1C">
        <w:rPr>
          <w:szCs w:val="20"/>
        </w:rPr>
        <w:t xml:space="preserve"> al-shariah in the AI era: Balancing innovation and </w:t>
      </w:r>
      <w:proofErr w:type="spellStart"/>
      <w:r w:rsidRPr="002E5F1C">
        <w:rPr>
          <w:szCs w:val="20"/>
        </w:rPr>
        <w:t>islamic</w:t>
      </w:r>
      <w:proofErr w:type="spellEnd"/>
      <w:r w:rsidRPr="002E5F1C">
        <w:rPr>
          <w:szCs w:val="20"/>
        </w:rPr>
        <w:t xml:space="preserve"> ethical principles. Zenodo. https://doi.org/10.5281/zenodo.15381827</w:t>
      </w:r>
    </w:p>
    <w:p w14:paraId="31DB50FA" w14:textId="77777777" w:rsidR="002E5F1C" w:rsidRPr="002E5F1C" w:rsidRDefault="002E5F1C" w:rsidP="002E5F1C">
      <w:pPr>
        <w:spacing w:after="0"/>
        <w:ind w:left="426" w:hanging="426"/>
        <w:rPr>
          <w:szCs w:val="20"/>
        </w:rPr>
      </w:pPr>
      <w:r w:rsidRPr="002E5F1C">
        <w:rPr>
          <w:szCs w:val="20"/>
        </w:rPr>
        <w:t xml:space="preserve">Saputra, E., &amp; Afandi, A. (2025). AI in </w:t>
      </w:r>
      <w:proofErr w:type="spellStart"/>
      <w:r w:rsidRPr="002E5F1C">
        <w:rPr>
          <w:szCs w:val="20"/>
        </w:rPr>
        <w:t>fatwā</w:t>
      </w:r>
      <w:proofErr w:type="spellEnd"/>
      <w:r w:rsidRPr="002E5F1C">
        <w:rPr>
          <w:szCs w:val="20"/>
        </w:rPr>
        <w:t xml:space="preserve"> issuance: A swot analysis of opportunities and limitations. </w:t>
      </w:r>
      <w:proofErr w:type="spellStart"/>
      <w:r w:rsidRPr="002E5F1C">
        <w:rPr>
          <w:szCs w:val="20"/>
        </w:rPr>
        <w:t>Waraqat</w:t>
      </w:r>
      <w:proofErr w:type="spellEnd"/>
      <w:r w:rsidRPr="002E5F1C">
        <w:rPr>
          <w:szCs w:val="20"/>
        </w:rPr>
        <w:t xml:space="preserve">: </w:t>
      </w:r>
      <w:proofErr w:type="spellStart"/>
      <w:r w:rsidRPr="002E5F1C">
        <w:rPr>
          <w:szCs w:val="20"/>
        </w:rPr>
        <w:t>Jurnal</w:t>
      </w:r>
      <w:proofErr w:type="spellEnd"/>
      <w:r w:rsidRPr="002E5F1C">
        <w:rPr>
          <w:szCs w:val="20"/>
        </w:rPr>
        <w:t xml:space="preserve"> </w:t>
      </w:r>
      <w:proofErr w:type="spellStart"/>
      <w:r w:rsidRPr="002E5F1C">
        <w:rPr>
          <w:szCs w:val="20"/>
        </w:rPr>
        <w:t>Ilmu-Ilmu</w:t>
      </w:r>
      <w:proofErr w:type="spellEnd"/>
      <w:r w:rsidRPr="002E5F1C">
        <w:rPr>
          <w:szCs w:val="20"/>
        </w:rPr>
        <w:t xml:space="preserve"> Keislaman, 10(2). https://doi.org/10.51590/waraqat.v10i2.1173</w:t>
      </w:r>
    </w:p>
    <w:p w14:paraId="45BE4456" w14:textId="77777777" w:rsidR="002E5F1C" w:rsidRPr="002E5F1C" w:rsidRDefault="002E5F1C" w:rsidP="002E5F1C">
      <w:pPr>
        <w:spacing w:after="0"/>
        <w:ind w:left="426" w:hanging="426"/>
        <w:rPr>
          <w:szCs w:val="20"/>
        </w:rPr>
      </w:pPr>
      <w:r w:rsidRPr="002E5F1C">
        <w:rPr>
          <w:szCs w:val="20"/>
        </w:rPr>
        <w:t xml:space="preserve">Shalhoob, H. (2025). The role of AI in enhancing shariah compliance: Efficiency and transparency in </w:t>
      </w:r>
      <w:proofErr w:type="spellStart"/>
      <w:r w:rsidRPr="002E5F1C">
        <w:rPr>
          <w:szCs w:val="20"/>
        </w:rPr>
        <w:t>islamic</w:t>
      </w:r>
      <w:proofErr w:type="spellEnd"/>
      <w:r w:rsidRPr="002E5F1C">
        <w:rPr>
          <w:szCs w:val="20"/>
        </w:rPr>
        <w:t xml:space="preserve"> finance. Journal of Infrastructure, Policy and Development, 9(1), 11239. https://doi.org/10.24294/jipd11239</w:t>
      </w:r>
    </w:p>
    <w:p w14:paraId="2F5075F4" w14:textId="77777777" w:rsidR="002E5F1C" w:rsidRPr="002E5F1C" w:rsidRDefault="002E5F1C" w:rsidP="002E5F1C">
      <w:pPr>
        <w:spacing w:after="0"/>
        <w:ind w:left="426" w:hanging="426"/>
        <w:rPr>
          <w:szCs w:val="20"/>
        </w:rPr>
      </w:pPr>
      <w:r w:rsidRPr="002E5F1C">
        <w:rPr>
          <w:szCs w:val="20"/>
        </w:rPr>
        <w:t xml:space="preserve">Soehardin, J., Jailani, M., &amp; </w:t>
      </w:r>
      <w:proofErr w:type="spellStart"/>
      <w:r w:rsidRPr="002E5F1C">
        <w:rPr>
          <w:szCs w:val="20"/>
        </w:rPr>
        <w:t>Nashihin</w:t>
      </w:r>
      <w:proofErr w:type="spellEnd"/>
      <w:r w:rsidRPr="002E5F1C">
        <w:rPr>
          <w:szCs w:val="20"/>
        </w:rPr>
        <w:t xml:space="preserve">, H. (2025). Contemporary </w:t>
      </w:r>
      <w:proofErr w:type="spellStart"/>
      <w:r w:rsidRPr="002E5F1C">
        <w:rPr>
          <w:szCs w:val="20"/>
        </w:rPr>
        <w:t>fiqh</w:t>
      </w:r>
      <w:proofErr w:type="spellEnd"/>
      <w:r w:rsidRPr="002E5F1C">
        <w:rPr>
          <w:szCs w:val="20"/>
        </w:rPr>
        <w:t xml:space="preserve"> framework in the era of digital transformation: New challenges and opportunities. </w:t>
      </w:r>
      <w:proofErr w:type="spellStart"/>
      <w:r w:rsidRPr="002E5F1C">
        <w:rPr>
          <w:szCs w:val="20"/>
        </w:rPr>
        <w:t>Jurnal</w:t>
      </w:r>
      <w:proofErr w:type="spellEnd"/>
      <w:r w:rsidRPr="002E5F1C">
        <w:rPr>
          <w:szCs w:val="20"/>
        </w:rPr>
        <w:t xml:space="preserve"> </w:t>
      </w:r>
      <w:proofErr w:type="spellStart"/>
      <w:r w:rsidRPr="002E5F1C">
        <w:rPr>
          <w:szCs w:val="20"/>
        </w:rPr>
        <w:t>Piutang</w:t>
      </w:r>
      <w:proofErr w:type="spellEnd"/>
      <w:r w:rsidRPr="002E5F1C">
        <w:rPr>
          <w:szCs w:val="20"/>
        </w:rPr>
        <w:t>, 7(2). https://doi.org/10.51468/jpi.v7i2.1292</w:t>
      </w:r>
    </w:p>
    <w:p w14:paraId="3CC9DBE5" w14:textId="77777777" w:rsidR="002E5F1C" w:rsidRPr="002E5F1C" w:rsidRDefault="002E5F1C" w:rsidP="002E5F1C">
      <w:pPr>
        <w:spacing w:after="0"/>
        <w:ind w:left="426" w:hanging="426"/>
        <w:rPr>
          <w:szCs w:val="20"/>
        </w:rPr>
      </w:pPr>
      <w:r w:rsidRPr="002E5F1C">
        <w:rPr>
          <w:szCs w:val="20"/>
        </w:rPr>
        <w:t xml:space="preserve">Sudirman, S., </w:t>
      </w:r>
      <w:proofErr w:type="spellStart"/>
      <w:r w:rsidRPr="002E5F1C">
        <w:rPr>
          <w:szCs w:val="20"/>
        </w:rPr>
        <w:t>Sutiah</w:t>
      </w:r>
      <w:proofErr w:type="spellEnd"/>
      <w:r w:rsidRPr="002E5F1C">
        <w:rPr>
          <w:szCs w:val="20"/>
        </w:rPr>
        <w:t xml:space="preserve">, S., &amp; </w:t>
      </w:r>
      <w:proofErr w:type="spellStart"/>
      <w:r w:rsidRPr="002E5F1C">
        <w:rPr>
          <w:szCs w:val="20"/>
        </w:rPr>
        <w:t>Supriyono</w:t>
      </w:r>
      <w:proofErr w:type="spellEnd"/>
      <w:r w:rsidRPr="002E5F1C">
        <w:rPr>
          <w:szCs w:val="20"/>
        </w:rPr>
        <w:t>, S. (2025). Islamic law in the era of artificial intelligence: A systematic literature review. International Journal of Engineering, Science and Information Technology, 5(4), 321-328. https://doi.org/10.52088/ijesty.v5i4.1072</w:t>
      </w:r>
    </w:p>
    <w:p w14:paraId="2705BA42" w14:textId="77777777" w:rsidR="002E5F1C" w:rsidRPr="002E5F1C" w:rsidRDefault="002E5F1C" w:rsidP="002E5F1C">
      <w:pPr>
        <w:spacing w:after="0"/>
        <w:ind w:left="426" w:hanging="426"/>
        <w:rPr>
          <w:szCs w:val="20"/>
        </w:rPr>
      </w:pPr>
      <w:proofErr w:type="spellStart"/>
      <w:r w:rsidRPr="002E5F1C">
        <w:rPr>
          <w:szCs w:val="20"/>
        </w:rPr>
        <w:t>Tricco</w:t>
      </w:r>
      <w:proofErr w:type="spellEnd"/>
      <w:r w:rsidRPr="002E5F1C">
        <w:rPr>
          <w:szCs w:val="20"/>
        </w:rPr>
        <w:t>, A. C., Lillie, E., Zarin, W., O’Brien, K. K., Colquhoun, H., Levac, D., ... &amp; Straus, S. E. (2018). PRISMA extension for scoping reviews (PRISMA-</w:t>
      </w:r>
      <w:proofErr w:type="spellStart"/>
      <w:r w:rsidRPr="002E5F1C">
        <w:rPr>
          <w:szCs w:val="20"/>
        </w:rPr>
        <w:t>ScR</w:t>
      </w:r>
      <w:proofErr w:type="spellEnd"/>
      <w:r w:rsidRPr="002E5F1C">
        <w:rPr>
          <w:szCs w:val="20"/>
        </w:rPr>
        <w:t>): Checklist and explanation. Annals of Internal Medicine, 169(7), 467-473. https://doi.org/10.7326/M18-0850</w:t>
      </w:r>
    </w:p>
    <w:p w14:paraId="21C73631" w14:textId="77777777" w:rsidR="002E5F1C" w:rsidRPr="002E5F1C" w:rsidRDefault="002E5F1C" w:rsidP="002E5F1C">
      <w:pPr>
        <w:spacing w:after="0"/>
        <w:ind w:left="426" w:hanging="426"/>
        <w:rPr>
          <w:szCs w:val="20"/>
        </w:rPr>
      </w:pPr>
      <w:r w:rsidRPr="002E5F1C">
        <w:rPr>
          <w:szCs w:val="20"/>
        </w:rPr>
        <w:lastRenderedPageBreak/>
        <w:t xml:space="preserve">Umar, A., Haqqi, A., </w:t>
      </w:r>
      <w:proofErr w:type="spellStart"/>
      <w:r w:rsidRPr="002E5F1C">
        <w:rPr>
          <w:szCs w:val="20"/>
        </w:rPr>
        <w:t>Rojihisawal</w:t>
      </w:r>
      <w:proofErr w:type="spellEnd"/>
      <w:r w:rsidRPr="002E5F1C">
        <w:rPr>
          <w:szCs w:val="20"/>
        </w:rPr>
        <w:t xml:space="preserve">, F., AR, M. D. F., Dewi, D. A., &amp; Adnan, A. (2025). Artificial intelligence and the ethics of tafsir: Integrating digital technologies and </w:t>
      </w:r>
      <w:proofErr w:type="spellStart"/>
      <w:r w:rsidRPr="002E5F1C">
        <w:rPr>
          <w:szCs w:val="20"/>
        </w:rPr>
        <w:t>islamic</w:t>
      </w:r>
      <w:proofErr w:type="spellEnd"/>
      <w:r w:rsidRPr="002E5F1C">
        <w:rPr>
          <w:szCs w:val="20"/>
        </w:rPr>
        <w:t xml:space="preserve"> humanities in automating interpretative processes. Journal of English Language Teaching, Linguistics, and Literature, 3(2). https://doi.org/10.37251/jetlc.v3i2.2496</w:t>
      </w:r>
    </w:p>
    <w:p w14:paraId="7276C2D3" w14:textId="77777777" w:rsidR="002E5F1C" w:rsidRPr="002E5F1C" w:rsidRDefault="002E5F1C" w:rsidP="002E5F1C">
      <w:pPr>
        <w:spacing w:after="0"/>
        <w:ind w:left="426" w:hanging="426"/>
        <w:rPr>
          <w:szCs w:val="20"/>
        </w:rPr>
      </w:pPr>
      <w:r w:rsidRPr="002E5F1C">
        <w:rPr>
          <w:szCs w:val="20"/>
        </w:rPr>
        <w:t xml:space="preserve">Wahid, S. H. (2025). Artificial intelligence in </w:t>
      </w:r>
      <w:proofErr w:type="spellStart"/>
      <w:r w:rsidRPr="002E5F1C">
        <w:rPr>
          <w:szCs w:val="20"/>
        </w:rPr>
        <w:t>islamic</w:t>
      </w:r>
      <w:proofErr w:type="spellEnd"/>
      <w:r w:rsidRPr="002E5F1C">
        <w:rPr>
          <w:szCs w:val="20"/>
        </w:rPr>
        <w:t xml:space="preserve"> guidance: Assessing chatbot performance and jurisprudential adherence. Journal of Digital </w:t>
      </w:r>
      <w:proofErr w:type="spellStart"/>
      <w:r w:rsidRPr="002E5F1C">
        <w:rPr>
          <w:szCs w:val="20"/>
        </w:rPr>
        <w:t>Islamicate</w:t>
      </w:r>
      <w:proofErr w:type="spellEnd"/>
      <w:r w:rsidRPr="002E5F1C">
        <w:rPr>
          <w:szCs w:val="20"/>
        </w:rPr>
        <w:t xml:space="preserve"> Research, 3(1), 33-96. https://doi.org/10.1163/27732363-20250003</w:t>
      </w:r>
    </w:p>
    <w:p w14:paraId="511D0E5D" w14:textId="77777777" w:rsidR="002E5F1C" w:rsidRPr="002E5F1C" w:rsidRDefault="002E5F1C" w:rsidP="002E5F1C">
      <w:pPr>
        <w:spacing w:after="0"/>
        <w:ind w:left="426" w:hanging="426"/>
        <w:rPr>
          <w:szCs w:val="20"/>
        </w:rPr>
      </w:pPr>
      <w:r w:rsidRPr="002E5F1C">
        <w:rPr>
          <w:szCs w:val="20"/>
        </w:rPr>
        <w:t>Waseem, U., &amp; Rahim, A. (2025). Islamic ethical perspectives on AI and digital transformation in the 21st century. Zenodo. https://doi.org/10.63954/4sz9d580</w:t>
      </w:r>
    </w:p>
    <w:p w14:paraId="62BCED69" w14:textId="77777777" w:rsidR="002E5F1C" w:rsidRPr="002E5F1C" w:rsidRDefault="002E5F1C" w:rsidP="002E5F1C">
      <w:pPr>
        <w:spacing w:after="0"/>
        <w:ind w:left="426" w:hanging="426"/>
        <w:rPr>
          <w:szCs w:val="20"/>
        </w:rPr>
      </w:pPr>
      <w:proofErr w:type="spellStart"/>
      <w:r w:rsidRPr="002E5F1C">
        <w:rPr>
          <w:szCs w:val="20"/>
        </w:rPr>
        <w:t>Yaralı</w:t>
      </w:r>
      <w:proofErr w:type="spellEnd"/>
      <w:r w:rsidRPr="002E5F1C">
        <w:rPr>
          <w:szCs w:val="20"/>
        </w:rPr>
        <w:t xml:space="preserve">, M. C. (2026). Ethical dilemmas and justice in digital governance: An </w:t>
      </w:r>
      <w:proofErr w:type="spellStart"/>
      <w:r w:rsidRPr="002E5F1C">
        <w:rPr>
          <w:szCs w:val="20"/>
        </w:rPr>
        <w:t>islamic</w:t>
      </w:r>
      <w:proofErr w:type="spellEnd"/>
      <w:r w:rsidRPr="002E5F1C">
        <w:rPr>
          <w:szCs w:val="20"/>
        </w:rPr>
        <w:t xml:space="preserve"> perspective on trust, equity, and emerging </w:t>
      </w:r>
      <w:proofErr w:type="spellStart"/>
      <w:r w:rsidRPr="002E5F1C">
        <w:rPr>
          <w:szCs w:val="20"/>
        </w:rPr>
        <w:t>technoethics</w:t>
      </w:r>
      <w:proofErr w:type="spellEnd"/>
      <w:r w:rsidRPr="002E5F1C">
        <w:rPr>
          <w:szCs w:val="20"/>
        </w:rPr>
        <w:t>. Trends in Business and Economics. https://doi.org/10.16951/trendbusecon.1728239</w:t>
      </w:r>
    </w:p>
    <w:p w14:paraId="04ECB701" w14:textId="77777777" w:rsidR="002E5F1C" w:rsidRPr="002E5F1C" w:rsidRDefault="002E5F1C" w:rsidP="002E5F1C">
      <w:pPr>
        <w:spacing w:after="0"/>
        <w:ind w:left="426" w:hanging="426"/>
        <w:rPr>
          <w:szCs w:val="20"/>
        </w:rPr>
      </w:pPr>
      <w:proofErr w:type="spellStart"/>
      <w:r w:rsidRPr="002E5F1C">
        <w:rPr>
          <w:szCs w:val="20"/>
        </w:rPr>
        <w:t>Ziaee</w:t>
      </w:r>
      <w:proofErr w:type="spellEnd"/>
      <w:r w:rsidRPr="002E5F1C">
        <w:rPr>
          <w:szCs w:val="20"/>
        </w:rPr>
        <w:t xml:space="preserve">, A. A. (2012). A philosophical approach to artificial intelligence and </w:t>
      </w:r>
      <w:proofErr w:type="spellStart"/>
      <w:r w:rsidRPr="002E5F1C">
        <w:rPr>
          <w:szCs w:val="20"/>
        </w:rPr>
        <w:t>islamic</w:t>
      </w:r>
      <w:proofErr w:type="spellEnd"/>
      <w:r w:rsidRPr="002E5F1C">
        <w:rPr>
          <w:szCs w:val="20"/>
        </w:rPr>
        <w:t xml:space="preserve"> values. IIUM Engineering Journal, 12(6). https://doi.org/10.31436/IIUMEJ.V12I6.191</w:t>
      </w:r>
    </w:p>
    <w:p w14:paraId="08355D62" w14:textId="77777777" w:rsidR="002E5F1C" w:rsidRPr="002E5F1C" w:rsidRDefault="002E5F1C" w:rsidP="002E5F1C">
      <w:pPr>
        <w:spacing w:after="0"/>
        <w:ind w:left="426" w:hanging="426"/>
        <w:rPr>
          <w:szCs w:val="20"/>
        </w:rPr>
      </w:pPr>
      <w:r w:rsidRPr="002E5F1C">
        <w:rPr>
          <w:szCs w:val="20"/>
        </w:rPr>
        <w:t xml:space="preserve">Zulkifli, Zulkifli, D. U., &amp; </w:t>
      </w:r>
      <w:proofErr w:type="spellStart"/>
      <w:r w:rsidRPr="002E5F1C">
        <w:rPr>
          <w:szCs w:val="20"/>
        </w:rPr>
        <w:t>Tungkagi</w:t>
      </w:r>
      <w:proofErr w:type="spellEnd"/>
      <w:r w:rsidRPr="002E5F1C">
        <w:rPr>
          <w:szCs w:val="20"/>
        </w:rPr>
        <w:t xml:space="preserve">, D. Q. (2025). Artificial intelligence and </w:t>
      </w:r>
      <w:proofErr w:type="spellStart"/>
      <w:r w:rsidRPr="002E5F1C">
        <w:rPr>
          <w:szCs w:val="20"/>
        </w:rPr>
        <w:t>islamic</w:t>
      </w:r>
      <w:proofErr w:type="spellEnd"/>
      <w:r w:rsidRPr="002E5F1C">
        <w:rPr>
          <w:szCs w:val="20"/>
        </w:rPr>
        <w:t xml:space="preserve"> ethical guidelines: A systematic review. IEEE CITS Conference. https://doi.org/10.1109/citsm67730.2025.11291209</w:t>
      </w:r>
    </w:p>
    <w:p w14:paraId="148C789F" w14:textId="77777777" w:rsidR="00A45A32" w:rsidRPr="002E5F1C" w:rsidRDefault="00A45A32" w:rsidP="002E5F1C">
      <w:pPr>
        <w:rPr>
          <w:szCs w:val="20"/>
          <w:lang w:bidi="ar"/>
        </w:rPr>
      </w:pPr>
    </w:p>
    <w:sectPr w:rsidR="00A45A32" w:rsidRPr="002E5F1C" w:rsidSect="000D284C">
      <w:headerReference w:type="default" r:id="rId13"/>
      <w:footerReference w:type="default" r:id="rId14"/>
      <w:headerReference w:type="first" r:id="rId15"/>
      <w:pgSz w:w="11906" w:h="16838"/>
      <w:pgMar w:top="720" w:right="1152" w:bottom="720" w:left="1152" w:header="706" w:footer="706" w:gutter="0"/>
      <w:pgNumType w:start="7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D0BEA6" w14:textId="77777777" w:rsidR="00B90712" w:rsidRDefault="00B90712">
      <w:pPr>
        <w:spacing w:after="0"/>
      </w:pPr>
      <w:r>
        <w:separator/>
      </w:r>
    </w:p>
  </w:endnote>
  <w:endnote w:type="continuationSeparator" w:id="0">
    <w:p w14:paraId="0ADF730C" w14:textId="77777777" w:rsidR="00B90712" w:rsidRDefault="00B9071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83884931"/>
      <w:docPartObj>
        <w:docPartGallery w:val="Page Numbers (Bottom of Page)"/>
        <w:docPartUnique/>
      </w:docPartObj>
    </w:sdtPr>
    <w:sdtEndPr>
      <w:rPr>
        <w:noProof/>
      </w:rPr>
    </w:sdtEndPr>
    <w:sdtContent>
      <w:p w14:paraId="5E8953D6" w14:textId="2FF97E16" w:rsidR="002D717A" w:rsidRDefault="002D717A">
        <w:pPr>
          <w:pStyle w:val="Footer"/>
          <w:jc w:val="center"/>
        </w:pPr>
        <w:r>
          <w:fldChar w:fldCharType="begin"/>
        </w:r>
        <w:r>
          <w:instrText xml:space="preserve"> PAGE   \* MERGEFORMAT </w:instrText>
        </w:r>
        <w:r>
          <w:fldChar w:fldCharType="separate"/>
        </w:r>
        <w:r w:rsidR="00096ADC">
          <w:rPr>
            <w:noProof/>
          </w:rPr>
          <w:t>2</w:t>
        </w:r>
        <w:r>
          <w:rPr>
            <w:noProof/>
          </w:rPr>
          <w:fldChar w:fldCharType="end"/>
        </w:r>
      </w:p>
    </w:sdtContent>
  </w:sdt>
  <w:p w14:paraId="2BCE502C" w14:textId="37B31F4F" w:rsidR="008725F4" w:rsidRDefault="008725F4">
    <w:pPr>
      <w:pBdr>
        <w:top w:val="nil"/>
        <w:left w:val="nil"/>
        <w:bottom w:val="nil"/>
        <w:right w:val="nil"/>
        <w:between w:val="nil"/>
      </w:pBdr>
      <w:tabs>
        <w:tab w:val="center" w:pos="4680"/>
        <w:tab w:val="right" w:pos="9360"/>
      </w:tabs>
      <w:rPr>
        <w:color w:val="00000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76DEC9" w14:textId="77777777" w:rsidR="00B90712" w:rsidRDefault="00B90712">
      <w:pPr>
        <w:spacing w:after="0"/>
      </w:pPr>
      <w:r>
        <w:separator/>
      </w:r>
    </w:p>
  </w:footnote>
  <w:footnote w:type="continuationSeparator" w:id="0">
    <w:p w14:paraId="0D4F4795" w14:textId="77777777" w:rsidR="00B90712" w:rsidRDefault="00B9071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A18048" w14:textId="5FAB9729" w:rsidR="008725F4" w:rsidRDefault="000D4E63" w:rsidP="000D4E63">
    <w:pPr>
      <w:jc w:val="right"/>
      <w:rPr>
        <w:color w:val="000000"/>
        <w:sz w:val="18"/>
        <w:szCs w:val="18"/>
      </w:rPr>
    </w:pPr>
    <w:r>
      <w:rPr>
        <w:noProof/>
        <w:lang w:val="en-US" w:eastAsia="en-US"/>
      </w:rPr>
      <mc:AlternateContent>
        <mc:Choice Requires="wps">
          <w:drawing>
            <wp:anchor distT="0" distB="0" distL="114300" distR="114300" simplePos="0" relativeHeight="251658240" behindDoc="0" locked="0" layoutInCell="1" hidden="0" allowOverlap="1" wp14:anchorId="5F6E8649" wp14:editId="4288F5FE">
              <wp:simplePos x="0" y="0"/>
              <wp:positionH relativeFrom="column">
                <wp:posOffset>-95416</wp:posOffset>
              </wp:positionH>
              <wp:positionV relativeFrom="paragraph">
                <wp:posOffset>-50745</wp:posOffset>
              </wp:positionV>
              <wp:extent cx="4381500" cy="333955"/>
              <wp:effectExtent l="0" t="0" r="0" b="9525"/>
              <wp:wrapNone/>
              <wp:docPr id="10" name="Rectangle 10"/>
              <wp:cNvGraphicFramePr/>
              <a:graphic xmlns:a="http://schemas.openxmlformats.org/drawingml/2006/main">
                <a:graphicData uri="http://schemas.microsoft.com/office/word/2010/wordprocessingShape">
                  <wps:wsp>
                    <wps:cNvSpPr/>
                    <wps:spPr>
                      <a:xfrm>
                        <a:off x="0" y="0"/>
                        <a:ext cx="4381500" cy="333955"/>
                      </a:xfrm>
                      <a:prstGeom prst="rect">
                        <a:avLst/>
                      </a:prstGeom>
                      <a:noFill/>
                      <a:ln>
                        <a:noFill/>
                      </a:ln>
                    </wps:spPr>
                    <wps:txbx>
                      <w:txbxContent>
                        <w:p w14:paraId="2407E408" w14:textId="6E4267E3" w:rsidR="008725F4" w:rsidRPr="003E1FF5" w:rsidRDefault="007A7AD5">
                          <w:pPr>
                            <w:spacing w:after="0"/>
                            <w:jc w:val="left"/>
                            <w:textDirection w:val="btLr"/>
                            <w:rPr>
                              <w:bCs/>
                            </w:rPr>
                          </w:pPr>
                          <w:r>
                            <w:rPr>
                              <w:b/>
                              <w:color w:val="000000"/>
                              <w:sz w:val="18"/>
                            </w:rPr>
                            <w:t xml:space="preserve">Proceedings </w:t>
                          </w:r>
                          <w:r w:rsidR="009E5996">
                            <w:rPr>
                              <w:b/>
                              <w:color w:val="000000"/>
                              <w:sz w:val="18"/>
                            </w:rPr>
                            <w:t>1</w:t>
                          </w:r>
                          <w:r w:rsidR="00B1799E">
                            <w:rPr>
                              <w:b/>
                              <w:color w:val="000000"/>
                              <w:sz w:val="18"/>
                            </w:rPr>
                            <w:t>7</w:t>
                          </w:r>
                          <w:r w:rsidR="00304617" w:rsidRPr="00304617">
                            <w:rPr>
                              <w:b/>
                              <w:color w:val="000000"/>
                              <w:sz w:val="18"/>
                              <w:vertAlign w:val="superscript"/>
                            </w:rPr>
                            <w:t>th</w:t>
                          </w:r>
                          <w:r w:rsidR="00304617">
                            <w:rPr>
                              <w:b/>
                              <w:color w:val="000000"/>
                              <w:sz w:val="18"/>
                            </w:rPr>
                            <w:t xml:space="preserve"> </w:t>
                          </w:r>
                          <w:r>
                            <w:rPr>
                              <w:b/>
                              <w:color w:val="000000"/>
                              <w:sz w:val="18"/>
                            </w:rPr>
                            <w:t>Borneo International Islamic</w:t>
                          </w:r>
                          <w:r w:rsidR="003E1FF5">
                            <w:rPr>
                              <w:b/>
                              <w:color w:val="000000"/>
                              <w:sz w:val="18"/>
                            </w:rPr>
                            <w:t xml:space="preserve"> Conference</w:t>
                          </w:r>
                          <w:r w:rsidR="009E5996">
                            <w:rPr>
                              <w:b/>
                              <w:color w:val="000000"/>
                              <w:sz w:val="18"/>
                            </w:rPr>
                            <w:t xml:space="preserve"> 202</w:t>
                          </w:r>
                          <w:r w:rsidR="002075BC">
                            <w:rPr>
                              <w:b/>
                              <w:color w:val="000000"/>
                              <w:sz w:val="18"/>
                            </w:rPr>
                            <w:t>6</w:t>
                          </w:r>
                        </w:p>
                        <w:p w14:paraId="0AE0B7E3" w14:textId="77777777" w:rsidR="008725F4" w:rsidRDefault="008725F4">
                          <w:pPr>
                            <w:spacing w:after="0"/>
                            <w:jc w:val="left"/>
                            <w:textDirection w:val="btLr"/>
                          </w:pPr>
                        </w:p>
                        <w:p w14:paraId="69FB3FD3" w14:textId="445F6B1E" w:rsidR="008725F4" w:rsidRDefault="008725F4">
                          <w:pPr>
                            <w:spacing w:after="0"/>
                            <w:jc w:val="left"/>
                            <w:textDirection w:val="btLr"/>
                          </w:pPr>
                          <w:r>
                            <w:rPr>
                              <w:i/>
                              <w:color w:val="000000"/>
                              <w:sz w:val="18"/>
                            </w:rPr>
                            <w:t xml:space="preserve"> </w:t>
                          </w:r>
                          <w:r w:rsidR="000D4E63">
                            <w:rPr>
                              <w:i/>
                              <w:color w:val="000000"/>
                              <w:sz w:val="18"/>
                            </w:rPr>
                            <w:t xml:space="preserve">    </w:t>
                          </w:r>
                          <w:r>
                            <w:rPr>
                              <w:i/>
                              <w:color w:val="000000"/>
                              <w:sz w:val="18"/>
                            </w:rPr>
                            <w:t xml:space="preserve">                                                                   </w:t>
                          </w:r>
                        </w:p>
                        <w:p w14:paraId="66CC82FA" w14:textId="77777777" w:rsidR="008725F4" w:rsidRDefault="008725F4">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F6E8649" id="Rectangle 10" o:spid="_x0000_s1051" style="position:absolute;left:0;text-align:left;margin-left:-7.5pt;margin-top:-4pt;width:345pt;height:2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" filled="f" stroked="f">
              <v:textbox inset="2.53958mm,1.2694mm,2.53958mm,1.2694mm">
                <w:txbxContent>
                  <w:p w14:paraId="2407E408" w14:textId="6E4267E3" w:rsidR="008725F4" w:rsidRPr="003E1FF5" w:rsidRDefault="007A7AD5">
                    <w:pPr>
                      <w:spacing w:after="0"/>
                      <w:jc w:val="left"/>
                      <w:textDirection w:val="btLr"/>
                      <w:rPr>
                        <w:bCs/>
                      </w:rPr>
                    </w:pPr>
                    <w:r>
                      <w:rPr>
                        <w:b/>
                        <w:color w:val="000000"/>
                        <w:sz w:val="18"/>
                      </w:rPr>
                      <w:t xml:space="preserve">Proceedings </w:t>
                    </w:r>
                    <w:r w:rsidR="009E5996">
                      <w:rPr>
                        <w:b/>
                        <w:color w:val="000000"/>
                        <w:sz w:val="18"/>
                      </w:rPr>
                      <w:t>1</w:t>
                    </w:r>
                    <w:r w:rsidR="00B1799E">
                      <w:rPr>
                        <w:b/>
                        <w:color w:val="000000"/>
                        <w:sz w:val="18"/>
                      </w:rPr>
                      <w:t>7</w:t>
                    </w:r>
                    <w:r w:rsidR="00304617" w:rsidRPr="00304617">
                      <w:rPr>
                        <w:b/>
                        <w:color w:val="000000"/>
                        <w:sz w:val="18"/>
                        <w:vertAlign w:val="superscript"/>
                      </w:rPr>
                      <w:t>th</w:t>
                    </w:r>
                    <w:r w:rsidR="00304617">
                      <w:rPr>
                        <w:b/>
                        <w:color w:val="000000"/>
                        <w:sz w:val="18"/>
                      </w:rPr>
                      <w:t xml:space="preserve"> </w:t>
                    </w:r>
                    <w:r>
                      <w:rPr>
                        <w:b/>
                        <w:color w:val="000000"/>
                        <w:sz w:val="18"/>
                      </w:rPr>
                      <w:t>Borneo International Islamic</w:t>
                    </w:r>
                    <w:r w:rsidR="003E1FF5">
                      <w:rPr>
                        <w:b/>
                        <w:color w:val="000000"/>
                        <w:sz w:val="18"/>
                      </w:rPr>
                      <w:t xml:space="preserve"> Conference</w:t>
                    </w:r>
                    <w:r w:rsidR="009E5996">
                      <w:rPr>
                        <w:b/>
                        <w:color w:val="000000"/>
                        <w:sz w:val="18"/>
                      </w:rPr>
                      <w:t xml:space="preserve"> 202</w:t>
                    </w:r>
                    <w:r w:rsidR="002075BC">
                      <w:rPr>
                        <w:b/>
                        <w:color w:val="000000"/>
                        <w:sz w:val="18"/>
                      </w:rPr>
                      <w:t>6</w:t>
                    </w:r>
                  </w:p>
                  <w:p w14:paraId="0AE0B7E3" w14:textId="77777777" w:rsidR="008725F4" w:rsidRDefault="008725F4">
                    <w:pPr>
                      <w:spacing w:after="0"/>
                      <w:jc w:val="left"/>
                      <w:textDirection w:val="btLr"/>
                    </w:pPr>
                  </w:p>
                  <w:p w14:paraId="69FB3FD3" w14:textId="445F6B1E" w:rsidR="008725F4" w:rsidRDefault="008725F4">
                    <w:pPr>
                      <w:spacing w:after="0"/>
                      <w:jc w:val="left"/>
                      <w:textDirection w:val="btLr"/>
                    </w:pPr>
                    <w:r>
                      <w:rPr>
                        <w:i/>
                        <w:color w:val="000000"/>
                        <w:sz w:val="18"/>
                      </w:rPr>
                      <w:t xml:space="preserve"> </w:t>
                    </w:r>
                    <w:r w:rsidR="000D4E63">
                      <w:rPr>
                        <w:i/>
                        <w:color w:val="000000"/>
                        <w:sz w:val="18"/>
                      </w:rPr>
                      <w:t xml:space="preserve">    </w:t>
                    </w:r>
                    <w:r>
                      <w:rPr>
                        <w:i/>
                        <w:color w:val="000000"/>
                        <w:sz w:val="18"/>
                      </w:rPr>
                      <w:t xml:space="preserve">                                                                   </w:t>
                    </w:r>
                  </w:p>
                  <w:p w14:paraId="66CC82FA" w14:textId="77777777" w:rsidR="008725F4" w:rsidRDefault="008725F4">
                    <w:pPr>
                      <w:textDirection w:val="btLr"/>
                    </w:pPr>
                  </w:p>
                </w:txbxContent>
              </v:textbox>
            </v:rect>
          </w:pict>
        </mc:Fallback>
      </mc:AlternateContent>
    </w:r>
    <w:r w:rsidR="00981246">
      <w:rPr>
        <w:noProof/>
        <w:color w:val="000000"/>
        <w:sz w:val="18"/>
        <w:szCs w:val="18"/>
        <w:lang w:val="en-US" w:eastAsia="en-US"/>
      </w:rPr>
      <w:drawing>
        <wp:inline distT="0" distB="0" distL="0" distR="0" wp14:anchorId="0BD6CF7E" wp14:editId="2F391734">
          <wp:extent cx="1232452" cy="499803"/>
          <wp:effectExtent l="0" t="0" r="6350" b="0"/>
          <wp:docPr id="2138358978" name="Picture 2138358978" descr="C:\Users\User\Downloads\WhatsApp Image 2022-09-01 at 9.36.2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2-09-01 at 9.36.23 PM.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9307" cy="498528"/>
                  </a:xfrm>
                  <a:prstGeom prst="rect">
                    <a:avLst/>
                  </a:prstGeom>
                  <a:noFill/>
                  <a:ln>
                    <a:noFill/>
                  </a:ln>
                </pic:spPr>
              </pic:pic>
            </a:graphicData>
          </a:graphic>
        </wp:inline>
      </w:drawing>
    </w:r>
    <w:r w:rsidR="008725F4">
      <w:rPr>
        <w:color w:val="000000"/>
        <w:sz w:val="18"/>
        <w:szCs w:val="18"/>
      </w:rPr>
      <w:t xml:space="preserve">                                                                    </w:t>
    </w:r>
  </w:p>
  <w:p w14:paraId="24C32725" w14:textId="67AF136C" w:rsidR="008725F4" w:rsidRDefault="000D4E63">
    <w:pPr>
      <w:pBdr>
        <w:top w:val="nil"/>
        <w:left w:val="nil"/>
        <w:bottom w:val="nil"/>
        <w:right w:val="nil"/>
        <w:between w:val="nil"/>
      </w:pBdr>
      <w:tabs>
        <w:tab w:val="center" w:pos="4680"/>
        <w:tab w:val="right" w:pos="9360"/>
      </w:tabs>
      <w:spacing w:after="0"/>
      <w:jc w:val="right"/>
      <w:rPr>
        <w:color w:val="000000"/>
        <w:sz w:val="18"/>
        <w:szCs w:val="18"/>
      </w:rPr>
    </w:pPr>
    <w:r>
      <w:rPr>
        <w:noProof/>
        <w:lang w:val="en-US" w:eastAsia="en-US"/>
      </w:rPr>
      <mc:AlternateContent>
        <mc:Choice Requires="wps">
          <w:drawing>
            <wp:anchor distT="0" distB="0" distL="114300" distR="114300" simplePos="0" relativeHeight="251659264" behindDoc="0" locked="0" layoutInCell="1" hidden="0" allowOverlap="1" wp14:anchorId="7C02CC7F" wp14:editId="2A7DB058">
              <wp:simplePos x="0" y="0"/>
              <wp:positionH relativeFrom="column">
                <wp:posOffset>-29210</wp:posOffset>
              </wp:positionH>
              <wp:positionV relativeFrom="paragraph">
                <wp:posOffset>8752</wp:posOffset>
              </wp:positionV>
              <wp:extent cx="6119495" cy="12700"/>
              <wp:effectExtent l="0" t="0" r="14605" b="25400"/>
              <wp:wrapNone/>
              <wp:docPr id="9" name="Straight Arrow Connector 9"/>
              <wp:cNvGraphicFramePr/>
              <a:graphic xmlns:a="http://schemas.openxmlformats.org/drawingml/2006/main">
                <a:graphicData uri="http://schemas.microsoft.com/office/word/2010/wordprocessingShape">
                  <wps:wsp>
                    <wps:cNvCnPr/>
                    <wps:spPr>
                      <a:xfrm>
                        <a:off x="0" y="0"/>
                        <a:ext cx="6119495" cy="1270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w16cei="http://schemas.microsoft.com/office/word/2026/wordml/cei">
          <w:pict>
            <v:shapetype w14:anchorId="3EDC3A8F" id="_x0000_t32" coordsize="21600,21600" o:spt="32" o:oned="t" path="m,l21600,21600e" filled="f">
              <v:path arrowok="t" fillok="f" o:connecttype="none"/>
              <o:lock v:ext="edit" shapetype="t"/>
            </v:shapetype>
            <v:shape id="Straight Arrow Connector 9" o:spid="_x0000_s1026" type="#_x0000_t32" style="position:absolute;margin-left:-2.3pt;margin-top:.7pt;width:481.85pt;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" strokecolor="black [3200]">
              <v:stroke startarrowwidth="narrow" startarrowlength="short" endarrowwidth="narrow" endarrowlength="short"/>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4150D9" w14:textId="52407D04" w:rsidR="00A57A97" w:rsidRPr="00A57A97" w:rsidRDefault="000D4E63" w:rsidP="00304617">
    <w:pPr>
      <w:shd w:val="clear" w:color="auto" w:fill="FFFFFF"/>
      <w:tabs>
        <w:tab w:val="left" w:pos="8765"/>
      </w:tabs>
      <w:spacing w:after="0"/>
      <w:ind w:left="7920"/>
      <w:jc w:val="left"/>
      <w:rPr>
        <w:sz w:val="18"/>
        <w:szCs w:val="18"/>
        <w:lang w:val="en-US" w:eastAsia="en-US"/>
      </w:rPr>
    </w:pPr>
    <w:r>
      <w:rPr>
        <w:noProof/>
        <w:lang w:val="en-US" w:eastAsia="en-US"/>
      </w:rPr>
      <mc:AlternateContent>
        <mc:Choice Requires="wps">
          <w:drawing>
            <wp:anchor distT="0" distB="0" distL="114300" distR="114300" simplePos="0" relativeHeight="251663360" behindDoc="0" locked="0" layoutInCell="1" hidden="0" allowOverlap="1" wp14:anchorId="72BF1835" wp14:editId="0A9145B7">
              <wp:simplePos x="0" y="0"/>
              <wp:positionH relativeFrom="column">
                <wp:posOffset>-40005</wp:posOffset>
              </wp:positionH>
              <wp:positionV relativeFrom="paragraph">
                <wp:posOffset>783590</wp:posOffset>
              </wp:positionV>
              <wp:extent cx="6278245" cy="12700"/>
              <wp:effectExtent l="0" t="0" r="27305" b="25400"/>
              <wp:wrapNone/>
              <wp:docPr id="2" name="Straight Arrow Connector 2"/>
              <wp:cNvGraphicFramePr/>
              <a:graphic xmlns:a="http://schemas.openxmlformats.org/drawingml/2006/main">
                <a:graphicData uri="http://schemas.microsoft.com/office/word/2010/wordprocessingShape">
                  <wps:wsp>
                    <wps:cNvCnPr/>
                    <wps:spPr>
                      <a:xfrm>
                        <a:off x="0" y="0"/>
                        <a:ext cx="6278245" cy="12700"/>
                      </a:xfrm>
                      <a:prstGeom prst="straightConnector1">
                        <a:avLst/>
                      </a:prstGeom>
                      <a:noFill/>
                      <a:ln w="9525" cap="flat" cmpd="sng">
                        <a:solidFill>
                          <a:schemeClr val="dk1"/>
                        </a:solidFill>
                        <a:prstDash val="solid"/>
                        <a:round/>
                        <a:headEnd type="none" w="sm" len="sm"/>
                        <a:tailEnd type="none" w="sm" len="sm"/>
                      </a:ln>
                    </wps:spPr>
                    <wps:bodyPr/>
                  </wps:wsp>
                </a:graphicData>
              </a:graphic>
              <wp14:sizeRelH relativeFrom="margin">
                <wp14:pctWidth>0</wp14:pctWidth>
              </wp14:sizeRelH>
            </wp:anchor>
          </w:drawing>
        </mc:Choice>
        <mc:Fallback xmlns:w16cei="http://schemas.microsoft.com/office/word/2026/wordml/cei">
          <w:pict>
            <v:shapetype w14:anchorId="049468A8" id="_x0000_t32" coordsize="21600,21600" o:spt="32" o:oned="t" path="m,l21600,21600e" filled="f">
              <v:path arrowok="t" fillok="f" o:connecttype="none"/>
              <o:lock v:ext="edit" shapetype="t"/>
            </v:shapetype>
            <v:shape id="Straight Arrow Connector 2" o:spid="_x0000_s1026" type="#_x0000_t32" style="position:absolute;margin-left:-3.15pt;margin-top:61.7pt;width:494.35pt;height:1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" strokecolor="black [3200]">
              <v:stroke startarrowwidth="narrow" startarrowlength="short" endarrowwidth="narrow" endarrowlength="short"/>
            </v:shape>
          </w:pict>
        </mc:Fallback>
      </mc:AlternateContent>
    </w:r>
    <w:r w:rsidR="00304617">
      <w:rPr>
        <w:noProof/>
        <w:lang w:val="en-US" w:eastAsia="en-US"/>
      </w:rPr>
      <mc:AlternateContent>
        <mc:Choice Requires="wps">
          <w:drawing>
            <wp:anchor distT="0" distB="0" distL="114300" distR="114300" simplePos="0" relativeHeight="251661312" behindDoc="0" locked="0" layoutInCell="1" hidden="0" allowOverlap="1" wp14:anchorId="054031DF" wp14:editId="59E2409A">
              <wp:simplePos x="0" y="0"/>
              <wp:positionH relativeFrom="column">
                <wp:posOffset>-143123</wp:posOffset>
              </wp:positionH>
              <wp:positionV relativeFrom="paragraph">
                <wp:posOffset>36720</wp:posOffset>
              </wp:positionV>
              <wp:extent cx="4446684" cy="612250"/>
              <wp:effectExtent l="0" t="0" r="0" b="0"/>
              <wp:wrapNone/>
              <wp:docPr id="3" name="Rectangle 3"/>
              <wp:cNvGraphicFramePr/>
              <a:graphic xmlns:a="http://schemas.openxmlformats.org/drawingml/2006/main">
                <a:graphicData uri="http://schemas.microsoft.com/office/word/2010/wordprocessingShape">
                  <wps:wsp>
                    <wps:cNvSpPr/>
                    <wps:spPr>
                      <a:xfrm>
                        <a:off x="0" y="0"/>
                        <a:ext cx="4446684" cy="612250"/>
                      </a:xfrm>
                      <a:prstGeom prst="rect">
                        <a:avLst/>
                      </a:prstGeom>
                      <a:noFill/>
                      <a:ln>
                        <a:noFill/>
                      </a:ln>
                    </wps:spPr>
                    <wps:txbx>
                      <w:txbxContent>
                        <w:p w14:paraId="49001A9B" w14:textId="1F2FF6BB" w:rsidR="00A57A97" w:rsidRPr="003E1FF5" w:rsidRDefault="00A57A97" w:rsidP="00A57A97">
                          <w:pPr>
                            <w:spacing w:after="0"/>
                            <w:jc w:val="left"/>
                            <w:textDirection w:val="btLr"/>
                            <w:rPr>
                              <w:bCs/>
                            </w:rPr>
                          </w:pPr>
                          <w:r>
                            <w:rPr>
                              <w:b/>
                              <w:color w:val="000000"/>
                              <w:sz w:val="18"/>
                            </w:rPr>
                            <w:t>Proceedings Borneo International Islamic Conference</w:t>
                          </w:r>
                          <w:r w:rsidRPr="003E1FF5">
                            <w:rPr>
                              <w:bCs/>
                              <w:color w:val="000000"/>
                              <w:sz w:val="18"/>
                            </w:rPr>
                            <w:t>;</w:t>
                          </w:r>
                          <w:r>
                            <w:rPr>
                              <w:b/>
                              <w:color w:val="000000"/>
                              <w:sz w:val="18"/>
                            </w:rPr>
                            <w:t xml:space="preserve"> </w:t>
                          </w:r>
                          <w:r w:rsidR="00096ADC">
                            <w:rPr>
                              <w:bCs/>
                              <w:color w:val="000000"/>
                              <w:sz w:val="18"/>
                            </w:rPr>
                            <w:t>Vol. 1</w:t>
                          </w:r>
                          <w:r w:rsidR="005C200A">
                            <w:rPr>
                              <w:bCs/>
                              <w:color w:val="000000"/>
                              <w:sz w:val="18"/>
                            </w:rPr>
                            <w:t>7</w:t>
                          </w:r>
                          <w:r w:rsidR="00096ADC">
                            <w:rPr>
                              <w:bCs/>
                              <w:color w:val="000000"/>
                              <w:sz w:val="18"/>
                            </w:rPr>
                            <w:t>. 202</w:t>
                          </w:r>
                          <w:r w:rsidR="005C200A">
                            <w:rPr>
                              <w:bCs/>
                              <w:color w:val="000000"/>
                              <w:sz w:val="18"/>
                            </w:rPr>
                            <w:t>6</w:t>
                          </w:r>
                          <w:r w:rsidR="00D86D53">
                            <w:rPr>
                              <w:bCs/>
                              <w:color w:val="000000"/>
                              <w:sz w:val="18"/>
                            </w:rPr>
                            <w:t xml:space="preserve">; </w:t>
                          </w:r>
                          <w:r w:rsidR="002E5F1C">
                            <w:rPr>
                              <w:bCs/>
                              <w:color w:val="000000"/>
                              <w:sz w:val="18"/>
                            </w:rPr>
                            <w:t>70</w:t>
                          </w:r>
                          <w:r w:rsidR="00D86D53">
                            <w:rPr>
                              <w:bCs/>
                              <w:color w:val="000000"/>
                              <w:sz w:val="18"/>
                            </w:rPr>
                            <w:t>-</w:t>
                          </w:r>
                          <w:r w:rsidR="000D284C">
                            <w:rPr>
                              <w:bCs/>
                              <w:color w:val="000000"/>
                              <w:sz w:val="18"/>
                            </w:rPr>
                            <w:t>83</w:t>
                          </w:r>
                        </w:p>
                        <w:p w14:paraId="24097823" w14:textId="77777777" w:rsidR="00A57A97" w:rsidRPr="003E1FF5" w:rsidRDefault="00A57A97" w:rsidP="00A57A97">
                          <w:pPr>
                            <w:shd w:val="clear" w:color="auto" w:fill="FFFFFF"/>
                            <w:spacing w:after="0"/>
                            <w:jc w:val="left"/>
                            <w:rPr>
                              <w:sz w:val="18"/>
                              <w:szCs w:val="18"/>
                              <w:lang w:val="en-US" w:eastAsia="en-US"/>
                            </w:rPr>
                          </w:pPr>
                          <w:r w:rsidRPr="003E1FF5">
                            <w:rPr>
                              <w:sz w:val="18"/>
                              <w:szCs w:val="18"/>
                              <w:lang w:val="en-US" w:eastAsia="en-US"/>
                            </w:rPr>
                            <w:t>Published by</w:t>
                          </w:r>
                          <w:r>
                            <w:rPr>
                              <w:sz w:val="18"/>
                              <w:szCs w:val="18"/>
                              <w:lang w:val="en-US" w:eastAsia="en-US"/>
                            </w:rPr>
                            <w:t xml:space="preserve"> </w:t>
                          </w:r>
                          <w:proofErr w:type="spellStart"/>
                          <w:r w:rsidRPr="003E1FF5">
                            <w:rPr>
                              <w:sz w:val="18"/>
                              <w:szCs w:val="18"/>
                              <w:lang w:val="en-US" w:eastAsia="en-US"/>
                            </w:rPr>
                            <w:t>Majmuah</w:t>
                          </w:r>
                          <w:proofErr w:type="spellEnd"/>
                          <w:r>
                            <w:rPr>
                              <w:sz w:val="18"/>
                              <w:szCs w:val="18"/>
                              <w:lang w:val="en-US" w:eastAsia="en-US"/>
                            </w:rPr>
                            <w:t xml:space="preserve"> </w:t>
                          </w:r>
                          <w:r w:rsidRPr="003E1FF5">
                            <w:rPr>
                              <w:sz w:val="18"/>
                              <w:szCs w:val="18"/>
                              <w:lang w:val="en-US" w:eastAsia="en-US"/>
                            </w:rPr>
                            <w:t>Enterprise</w:t>
                          </w:r>
                        </w:p>
                        <w:p w14:paraId="1A52A9AA" w14:textId="06A7F53F" w:rsidR="00A57A97" w:rsidRPr="002D717A" w:rsidRDefault="00D86D53" w:rsidP="00A57A97">
                          <w:pPr>
                            <w:spacing w:after="0"/>
                            <w:jc w:val="left"/>
                            <w:textDirection w:val="btLr"/>
                            <w:rPr>
                              <w:sz w:val="18"/>
                              <w:szCs w:val="18"/>
                            </w:rPr>
                          </w:pPr>
                          <w:proofErr w:type="spellStart"/>
                          <w:r>
                            <w:rPr>
                              <w:sz w:val="18"/>
                              <w:szCs w:val="18"/>
                            </w:rPr>
                            <w:t>eISSN</w:t>
                          </w:r>
                          <w:proofErr w:type="spellEnd"/>
                          <w:r>
                            <w:rPr>
                              <w:sz w:val="18"/>
                              <w:szCs w:val="18"/>
                            </w:rPr>
                            <w:t>: 2948-5045</w:t>
                          </w:r>
                        </w:p>
                        <w:p w14:paraId="70439527" w14:textId="77777777" w:rsidR="00A57A97" w:rsidRDefault="00A57A97" w:rsidP="00A57A97">
                          <w:pPr>
                            <w:spacing w:after="0"/>
                            <w:jc w:val="left"/>
                            <w:textDirection w:val="btLr"/>
                          </w:pPr>
                        </w:p>
                        <w:p w14:paraId="6BBDF46C" w14:textId="77777777" w:rsidR="00A57A97" w:rsidRDefault="00A57A97" w:rsidP="00A57A97">
                          <w:pPr>
                            <w:spacing w:after="0"/>
                            <w:jc w:val="left"/>
                            <w:textDirection w:val="btLr"/>
                          </w:pPr>
                          <w:r>
                            <w:rPr>
                              <w:i/>
                              <w:color w:val="000000"/>
                              <w:sz w:val="18"/>
                            </w:rPr>
                            <w:t xml:space="preserve">                                                                    </w:t>
                          </w:r>
                        </w:p>
                        <w:p w14:paraId="7156CBCB" w14:textId="5CA12610" w:rsidR="00A57A97" w:rsidRDefault="00304617" w:rsidP="00A57A97">
                          <w:pPr>
                            <w:textDirection w:val="btLr"/>
                          </w:pPr>
                          <w:r>
                            <w:t xml:space="preserv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54031DF" id="Rectangle 3" o:spid="_x0000_s1052" style="position:absolute;left:0;text-align:left;margin-left:-11.25pt;margin-top:2.9pt;width:350.15pt;height:4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" filled="f" stroked="f">
              <v:textbox inset="2.53958mm,1.2694mm,2.53958mm,1.2694mm">
                <w:txbxContent>
                  <w:p w14:paraId="49001A9B" w14:textId="1F2FF6BB" w:rsidR="00A57A97" w:rsidRPr="003E1FF5" w:rsidRDefault="00A57A97" w:rsidP="00A57A97">
                    <w:pPr>
                      <w:spacing w:after="0"/>
                      <w:jc w:val="left"/>
                      <w:textDirection w:val="btLr"/>
                      <w:rPr>
                        <w:bCs/>
                      </w:rPr>
                    </w:pPr>
                    <w:r>
                      <w:rPr>
                        <w:b/>
                        <w:color w:val="000000"/>
                        <w:sz w:val="18"/>
                      </w:rPr>
                      <w:t>Proceedings Borneo International Islamic Conference</w:t>
                    </w:r>
                    <w:r w:rsidRPr="003E1FF5">
                      <w:rPr>
                        <w:bCs/>
                        <w:color w:val="000000"/>
                        <w:sz w:val="18"/>
                      </w:rPr>
                      <w:t>;</w:t>
                    </w:r>
                    <w:r>
                      <w:rPr>
                        <w:b/>
                        <w:color w:val="000000"/>
                        <w:sz w:val="18"/>
                      </w:rPr>
                      <w:t xml:space="preserve"> </w:t>
                    </w:r>
                    <w:r w:rsidR="00096ADC">
                      <w:rPr>
                        <w:bCs/>
                        <w:color w:val="000000"/>
                        <w:sz w:val="18"/>
                      </w:rPr>
                      <w:t>Vol. 1</w:t>
                    </w:r>
                    <w:r w:rsidR="005C200A">
                      <w:rPr>
                        <w:bCs/>
                        <w:color w:val="000000"/>
                        <w:sz w:val="18"/>
                      </w:rPr>
                      <w:t>7</w:t>
                    </w:r>
                    <w:r w:rsidR="00096ADC">
                      <w:rPr>
                        <w:bCs/>
                        <w:color w:val="000000"/>
                        <w:sz w:val="18"/>
                      </w:rPr>
                      <w:t>. 202</w:t>
                    </w:r>
                    <w:r w:rsidR="005C200A">
                      <w:rPr>
                        <w:bCs/>
                        <w:color w:val="000000"/>
                        <w:sz w:val="18"/>
                      </w:rPr>
                      <w:t>6</w:t>
                    </w:r>
                    <w:r w:rsidR="00D86D53">
                      <w:rPr>
                        <w:bCs/>
                        <w:color w:val="000000"/>
                        <w:sz w:val="18"/>
                      </w:rPr>
                      <w:t xml:space="preserve">; </w:t>
                    </w:r>
                    <w:r w:rsidR="002E5F1C">
                      <w:rPr>
                        <w:bCs/>
                        <w:color w:val="000000"/>
                        <w:sz w:val="18"/>
                      </w:rPr>
                      <w:t>70</w:t>
                    </w:r>
                    <w:r w:rsidR="00D86D53">
                      <w:rPr>
                        <w:bCs/>
                        <w:color w:val="000000"/>
                        <w:sz w:val="18"/>
                      </w:rPr>
                      <w:t>-</w:t>
                    </w:r>
                    <w:r w:rsidR="000D284C">
                      <w:rPr>
                        <w:bCs/>
                        <w:color w:val="000000"/>
                        <w:sz w:val="18"/>
                      </w:rPr>
                      <w:t>83</w:t>
                    </w:r>
                  </w:p>
                  <w:p w14:paraId="24097823" w14:textId="77777777" w:rsidR="00A57A97" w:rsidRPr="003E1FF5" w:rsidRDefault="00A57A97" w:rsidP="00A57A97">
                    <w:pPr>
                      <w:shd w:val="clear" w:color="auto" w:fill="FFFFFF"/>
                      <w:spacing w:after="0"/>
                      <w:jc w:val="left"/>
                      <w:rPr>
                        <w:sz w:val="18"/>
                        <w:szCs w:val="18"/>
                        <w:lang w:val="en-US" w:eastAsia="en-US"/>
                      </w:rPr>
                    </w:pPr>
                    <w:r w:rsidRPr="003E1FF5">
                      <w:rPr>
                        <w:sz w:val="18"/>
                        <w:szCs w:val="18"/>
                        <w:lang w:val="en-US" w:eastAsia="en-US"/>
                      </w:rPr>
                      <w:t>Published by</w:t>
                    </w:r>
                    <w:r>
                      <w:rPr>
                        <w:sz w:val="18"/>
                        <w:szCs w:val="18"/>
                        <w:lang w:val="en-US" w:eastAsia="en-US"/>
                      </w:rPr>
                      <w:t xml:space="preserve"> </w:t>
                    </w:r>
                    <w:proofErr w:type="spellStart"/>
                    <w:r w:rsidRPr="003E1FF5">
                      <w:rPr>
                        <w:sz w:val="18"/>
                        <w:szCs w:val="18"/>
                        <w:lang w:val="en-US" w:eastAsia="en-US"/>
                      </w:rPr>
                      <w:t>Majmuah</w:t>
                    </w:r>
                    <w:proofErr w:type="spellEnd"/>
                    <w:r>
                      <w:rPr>
                        <w:sz w:val="18"/>
                        <w:szCs w:val="18"/>
                        <w:lang w:val="en-US" w:eastAsia="en-US"/>
                      </w:rPr>
                      <w:t xml:space="preserve"> </w:t>
                    </w:r>
                    <w:r w:rsidRPr="003E1FF5">
                      <w:rPr>
                        <w:sz w:val="18"/>
                        <w:szCs w:val="18"/>
                        <w:lang w:val="en-US" w:eastAsia="en-US"/>
                      </w:rPr>
                      <w:t>Enterprise</w:t>
                    </w:r>
                  </w:p>
                  <w:p w14:paraId="1A52A9AA" w14:textId="06A7F53F" w:rsidR="00A57A97" w:rsidRPr="002D717A" w:rsidRDefault="00D86D53" w:rsidP="00A57A97">
                    <w:pPr>
                      <w:spacing w:after="0"/>
                      <w:jc w:val="left"/>
                      <w:textDirection w:val="btLr"/>
                      <w:rPr>
                        <w:sz w:val="18"/>
                        <w:szCs w:val="18"/>
                      </w:rPr>
                    </w:pPr>
                    <w:proofErr w:type="spellStart"/>
                    <w:r>
                      <w:rPr>
                        <w:sz w:val="18"/>
                        <w:szCs w:val="18"/>
                      </w:rPr>
                      <w:t>eISSN</w:t>
                    </w:r>
                    <w:proofErr w:type="spellEnd"/>
                    <w:r>
                      <w:rPr>
                        <w:sz w:val="18"/>
                        <w:szCs w:val="18"/>
                      </w:rPr>
                      <w:t>: 2948-5045</w:t>
                    </w:r>
                  </w:p>
                  <w:p w14:paraId="70439527" w14:textId="77777777" w:rsidR="00A57A97" w:rsidRDefault="00A57A97" w:rsidP="00A57A97">
                    <w:pPr>
                      <w:spacing w:after="0"/>
                      <w:jc w:val="left"/>
                      <w:textDirection w:val="btLr"/>
                    </w:pPr>
                  </w:p>
                  <w:p w14:paraId="6BBDF46C" w14:textId="77777777" w:rsidR="00A57A97" w:rsidRDefault="00A57A97" w:rsidP="00A57A97">
                    <w:pPr>
                      <w:spacing w:after="0"/>
                      <w:jc w:val="left"/>
                      <w:textDirection w:val="btLr"/>
                    </w:pPr>
                    <w:r>
                      <w:rPr>
                        <w:i/>
                        <w:color w:val="000000"/>
                        <w:sz w:val="18"/>
                      </w:rPr>
                      <w:t xml:space="preserve">                                                                    </w:t>
                    </w:r>
                  </w:p>
                  <w:p w14:paraId="7156CBCB" w14:textId="5CA12610" w:rsidR="00A57A97" w:rsidRDefault="00304617" w:rsidP="00A57A97">
                    <w:pPr>
                      <w:textDirection w:val="btLr"/>
                    </w:pPr>
                    <w:r>
                      <w:t xml:space="preserve">    </w:t>
                    </w:r>
                  </w:p>
                </w:txbxContent>
              </v:textbox>
            </v:rect>
          </w:pict>
        </mc:Fallback>
      </mc:AlternateContent>
    </w:r>
    <w:r w:rsidR="00304617">
      <w:rPr>
        <w:sz w:val="18"/>
        <w:szCs w:val="18"/>
        <w:lang w:val="en-US" w:eastAsia="en-US"/>
      </w:rPr>
      <w:t xml:space="preserve">                                                                                                                            </w:t>
    </w:r>
    <w:r w:rsidR="00304617">
      <w:rPr>
        <w:noProof/>
        <w:color w:val="000000"/>
        <w:sz w:val="18"/>
        <w:szCs w:val="18"/>
        <w:lang w:val="en-US" w:eastAsia="en-US"/>
      </w:rPr>
      <w:drawing>
        <wp:inline distT="0" distB="0" distL="0" distR="0" wp14:anchorId="432E1D67" wp14:editId="0F08F027">
          <wp:extent cx="1232452" cy="563412"/>
          <wp:effectExtent l="0" t="0" r="6350" b="8255"/>
          <wp:docPr id="17709005" name="Picture 17709005" descr="C:\Users\User\Downloads\WhatsApp Image 2022-09-01 at 9.36.2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2-09-01 at 9.36.23 PM.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9308" cy="561975"/>
                  </a:xfrm>
                  <a:prstGeom prst="rect">
                    <a:avLst/>
                  </a:prstGeom>
                  <a:noFill/>
                  <a:ln>
                    <a:noFill/>
                  </a:ln>
                </pic:spPr>
              </pic:pic>
            </a:graphicData>
          </a:graphic>
        </wp:inline>
      </w:drawing>
    </w:r>
    <w:r w:rsidR="00304617">
      <w:rPr>
        <w:sz w:val="18"/>
        <w:szCs w:val="18"/>
        <w:lang w:val="en-US" w:eastAsia="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EF42B361"/>
    <w:multiLevelType w:val="singleLevel"/>
    <w:tmpl w:val="EF42B361"/>
    <w:lvl w:ilvl="0">
      <w:start w:val="1"/>
      <w:numFmt w:val="bullet"/>
      <w:lvlText w:val=""/>
      <w:lvlJc w:val="left"/>
      <w:pPr>
        <w:tabs>
          <w:tab w:val="num" w:pos="420"/>
        </w:tabs>
        <w:ind w:left="420" w:hanging="420"/>
      </w:pPr>
      <w:rPr>
        <w:rFonts w:ascii="Wingdings" w:hAnsi="Wingdings" w:hint="default"/>
      </w:rPr>
    </w:lvl>
  </w:abstractNum>
  <w:abstractNum w:abstractNumId="1" w15:restartNumberingAfterBreak="0">
    <w:nsid w:val="01316DE7"/>
    <w:multiLevelType w:val="hybridMultilevel"/>
    <w:tmpl w:val="416C5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706095"/>
    <w:multiLevelType w:val="multilevel"/>
    <w:tmpl w:val="E7B0C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D774A6"/>
    <w:multiLevelType w:val="multilevel"/>
    <w:tmpl w:val="B4E64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730847"/>
    <w:multiLevelType w:val="multilevel"/>
    <w:tmpl w:val="4094D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C77801"/>
    <w:multiLevelType w:val="multilevel"/>
    <w:tmpl w:val="25209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C717BD"/>
    <w:multiLevelType w:val="hybridMultilevel"/>
    <w:tmpl w:val="27DC7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AD05A5"/>
    <w:multiLevelType w:val="hybridMultilevel"/>
    <w:tmpl w:val="3A86B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373E5E"/>
    <w:multiLevelType w:val="hybridMultilevel"/>
    <w:tmpl w:val="39B89BEE"/>
    <w:lvl w:ilvl="0" w:tplc="C81087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FA3A3B"/>
    <w:multiLevelType w:val="hybridMultilevel"/>
    <w:tmpl w:val="DEEC9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9713BA"/>
    <w:multiLevelType w:val="multilevel"/>
    <w:tmpl w:val="FE9C4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8C5951"/>
    <w:multiLevelType w:val="hybridMultilevel"/>
    <w:tmpl w:val="6248E60A"/>
    <w:lvl w:ilvl="0" w:tplc="0E5E76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D0189F"/>
    <w:multiLevelType w:val="hybridMultilevel"/>
    <w:tmpl w:val="8FC61538"/>
    <w:lvl w:ilvl="0" w:tplc="197870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D852FF"/>
    <w:multiLevelType w:val="multilevel"/>
    <w:tmpl w:val="8AF08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5926BF"/>
    <w:multiLevelType w:val="multilevel"/>
    <w:tmpl w:val="69649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7B5B57"/>
    <w:multiLevelType w:val="multilevel"/>
    <w:tmpl w:val="CBC84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F12F24"/>
    <w:multiLevelType w:val="multilevel"/>
    <w:tmpl w:val="54605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9154CF"/>
    <w:multiLevelType w:val="multilevel"/>
    <w:tmpl w:val="8E6A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AA7BEA"/>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15:restartNumberingAfterBreak="0">
    <w:nsid w:val="32883EAC"/>
    <w:multiLevelType w:val="hybridMultilevel"/>
    <w:tmpl w:val="FAA42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173DB9"/>
    <w:multiLevelType w:val="multilevel"/>
    <w:tmpl w:val="6A605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D24B92"/>
    <w:multiLevelType w:val="multilevel"/>
    <w:tmpl w:val="DDFED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FF6B84"/>
    <w:multiLevelType w:val="hybridMultilevel"/>
    <w:tmpl w:val="AD1446F4"/>
    <w:lvl w:ilvl="0" w:tplc="0409000F">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C708FB"/>
    <w:multiLevelType w:val="multilevel"/>
    <w:tmpl w:val="51C708FB"/>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1C82D17"/>
    <w:multiLevelType w:val="multilevel"/>
    <w:tmpl w:val="FAE4C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E13626"/>
    <w:multiLevelType w:val="multilevel"/>
    <w:tmpl w:val="F920D72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6" w15:restartNumberingAfterBreak="0">
    <w:nsid w:val="5EF110DC"/>
    <w:multiLevelType w:val="multilevel"/>
    <w:tmpl w:val="EA0EE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F44333"/>
    <w:multiLevelType w:val="hybridMultilevel"/>
    <w:tmpl w:val="FFD06062"/>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8" w15:restartNumberingAfterBreak="0">
    <w:nsid w:val="62233560"/>
    <w:multiLevelType w:val="multilevel"/>
    <w:tmpl w:val="E36C29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875496"/>
    <w:multiLevelType w:val="multilevel"/>
    <w:tmpl w:val="64875496"/>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59B3A71"/>
    <w:multiLevelType w:val="multilevel"/>
    <w:tmpl w:val="652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032DFA"/>
    <w:multiLevelType w:val="multilevel"/>
    <w:tmpl w:val="31BAF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E04BE4"/>
    <w:multiLevelType w:val="hybridMultilevel"/>
    <w:tmpl w:val="D1F8D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631451"/>
    <w:multiLevelType w:val="hybridMultilevel"/>
    <w:tmpl w:val="2EDE6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FA630C"/>
    <w:multiLevelType w:val="multilevel"/>
    <w:tmpl w:val="1A76A236"/>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97231698">
    <w:abstractNumId w:val="25"/>
  </w:num>
  <w:num w:numId="2" w16cid:durableId="2054770610">
    <w:abstractNumId w:val="34"/>
  </w:num>
  <w:num w:numId="3" w16cid:durableId="653678013">
    <w:abstractNumId w:val="29"/>
  </w:num>
  <w:num w:numId="4" w16cid:durableId="1689332937">
    <w:abstractNumId w:val="23"/>
  </w:num>
  <w:num w:numId="5" w16cid:durableId="1733263244">
    <w:abstractNumId w:val="6"/>
  </w:num>
  <w:num w:numId="6" w16cid:durableId="1050151900">
    <w:abstractNumId w:val="32"/>
  </w:num>
  <w:num w:numId="7" w16cid:durableId="1525360716">
    <w:abstractNumId w:val="33"/>
  </w:num>
  <w:num w:numId="8" w16cid:durableId="181940023">
    <w:abstractNumId w:val="12"/>
  </w:num>
  <w:num w:numId="9" w16cid:durableId="564292233">
    <w:abstractNumId w:val="8"/>
  </w:num>
  <w:num w:numId="10" w16cid:durableId="1689520111">
    <w:abstractNumId w:val="19"/>
  </w:num>
  <w:num w:numId="11" w16cid:durableId="1008286163">
    <w:abstractNumId w:val="11"/>
  </w:num>
  <w:num w:numId="12" w16cid:durableId="1654599877">
    <w:abstractNumId w:val="1"/>
  </w:num>
  <w:num w:numId="13" w16cid:durableId="1129322511">
    <w:abstractNumId w:val="7"/>
  </w:num>
  <w:num w:numId="14" w16cid:durableId="603348497">
    <w:abstractNumId w:val="9"/>
  </w:num>
  <w:num w:numId="15" w16cid:durableId="1622494028">
    <w:abstractNumId w:val="22"/>
  </w:num>
  <w:num w:numId="16" w16cid:durableId="1292056002">
    <w:abstractNumId w:val="4"/>
  </w:num>
  <w:num w:numId="17" w16cid:durableId="1861119775">
    <w:abstractNumId w:val="5"/>
  </w:num>
  <w:num w:numId="18" w16cid:durableId="945891459">
    <w:abstractNumId w:val="31"/>
  </w:num>
  <w:num w:numId="19" w16cid:durableId="6176976">
    <w:abstractNumId w:val="3"/>
  </w:num>
  <w:num w:numId="20" w16cid:durableId="9718095">
    <w:abstractNumId w:val="21"/>
  </w:num>
  <w:num w:numId="21" w16cid:durableId="1007050669">
    <w:abstractNumId w:val="10"/>
  </w:num>
  <w:num w:numId="22" w16cid:durableId="1421096684">
    <w:abstractNumId w:val="17"/>
  </w:num>
  <w:num w:numId="23" w16cid:durableId="736633592">
    <w:abstractNumId w:val="26"/>
  </w:num>
  <w:num w:numId="24" w16cid:durableId="1580602224">
    <w:abstractNumId w:val="20"/>
  </w:num>
  <w:num w:numId="25" w16cid:durableId="1014720926">
    <w:abstractNumId w:val="28"/>
  </w:num>
  <w:num w:numId="26" w16cid:durableId="488062186">
    <w:abstractNumId w:val="16"/>
  </w:num>
  <w:num w:numId="27" w16cid:durableId="1121463554">
    <w:abstractNumId w:val="13"/>
  </w:num>
  <w:num w:numId="28" w16cid:durableId="1660646059">
    <w:abstractNumId w:val="30"/>
  </w:num>
  <w:num w:numId="29" w16cid:durableId="2032493021">
    <w:abstractNumId w:val="24"/>
  </w:num>
  <w:num w:numId="30" w16cid:durableId="122966658">
    <w:abstractNumId w:val="14"/>
  </w:num>
  <w:num w:numId="31" w16cid:durableId="1603142339">
    <w:abstractNumId w:val="2"/>
  </w:num>
  <w:num w:numId="32" w16cid:durableId="1211958831">
    <w:abstractNumId w:val="15"/>
  </w:num>
  <w:num w:numId="33" w16cid:durableId="2138789803">
    <w:abstractNumId w:val="27"/>
  </w:num>
  <w:num w:numId="34" w16cid:durableId="1804619273">
    <w:abstractNumId w:val="18"/>
  </w:num>
  <w:num w:numId="35" w16cid:durableId="122659874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I2MrWwNDcxNDOxMLVU0lEKTi0uzszPAykwrAUAtZLroywAAAA="/>
  </w:docVars>
  <w:rsids>
    <w:rsidRoot w:val="005D488D"/>
    <w:rsid w:val="00011781"/>
    <w:rsid w:val="00057129"/>
    <w:rsid w:val="00066CF2"/>
    <w:rsid w:val="000728BA"/>
    <w:rsid w:val="00074343"/>
    <w:rsid w:val="00096ADC"/>
    <w:rsid w:val="000C7397"/>
    <w:rsid w:val="000D284C"/>
    <w:rsid w:val="000D4E63"/>
    <w:rsid w:val="000D6E51"/>
    <w:rsid w:val="000F495A"/>
    <w:rsid w:val="00110AD6"/>
    <w:rsid w:val="00122C1F"/>
    <w:rsid w:val="00167D56"/>
    <w:rsid w:val="001A242C"/>
    <w:rsid w:val="001A59C9"/>
    <w:rsid w:val="001A60BE"/>
    <w:rsid w:val="001C3809"/>
    <w:rsid w:val="001E6B11"/>
    <w:rsid w:val="00204CB4"/>
    <w:rsid w:val="002068CF"/>
    <w:rsid w:val="002075BC"/>
    <w:rsid w:val="00220E54"/>
    <w:rsid w:val="002355B8"/>
    <w:rsid w:val="00245351"/>
    <w:rsid w:val="00296245"/>
    <w:rsid w:val="002B4111"/>
    <w:rsid w:val="002B4787"/>
    <w:rsid w:val="002D02CA"/>
    <w:rsid w:val="002D095C"/>
    <w:rsid w:val="002D717A"/>
    <w:rsid w:val="002E02D9"/>
    <w:rsid w:val="002E0E8D"/>
    <w:rsid w:val="002E2712"/>
    <w:rsid w:val="002E5F1C"/>
    <w:rsid w:val="002F5041"/>
    <w:rsid w:val="00304617"/>
    <w:rsid w:val="00323E9D"/>
    <w:rsid w:val="00327A3B"/>
    <w:rsid w:val="00353442"/>
    <w:rsid w:val="003707B3"/>
    <w:rsid w:val="0039381B"/>
    <w:rsid w:val="003E1FF5"/>
    <w:rsid w:val="003E5DA2"/>
    <w:rsid w:val="003E7CA0"/>
    <w:rsid w:val="003F58E7"/>
    <w:rsid w:val="004442C2"/>
    <w:rsid w:val="00463346"/>
    <w:rsid w:val="00476565"/>
    <w:rsid w:val="00487DB6"/>
    <w:rsid w:val="004A004F"/>
    <w:rsid w:val="004A5AF2"/>
    <w:rsid w:val="004B3B5D"/>
    <w:rsid w:val="004B3E6B"/>
    <w:rsid w:val="00502E7F"/>
    <w:rsid w:val="005241AD"/>
    <w:rsid w:val="00535733"/>
    <w:rsid w:val="0054623A"/>
    <w:rsid w:val="00563023"/>
    <w:rsid w:val="0057584A"/>
    <w:rsid w:val="005830C4"/>
    <w:rsid w:val="005A0699"/>
    <w:rsid w:val="005A286F"/>
    <w:rsid w:val="005B0D28"/>
    <w:rsid w:val="005B64C3"/>
    <w:rsid w:val="005B66DF"/>
    <w:rsid w:val="005C200A"/>
    <w:rsid w:val="005D488D"/>
    <w:rsid w:val="005E3A39"/>
    <w:rsid w:val="00603996"/>
    <w:rsid w:val="006174F1"/>
    <w:rsid w:val="00634180"/>
    <w:rsid w:val="0064612B"/>
    <w:rsid w:val="00651650"/>
    <w:rsid w:val="006C183B"/>
    <w:rsid w:val="006C1BDA"/>
    <w:rsid w:val="006D0BA7"/>
    <w:rsid w:val="006F2D0E"/>
    <w:rsid w:val="00745760"/>
    <w:rsid w:val="00757EB6"/>
    <w:rsid w:val="00764ED1"/>
    <w:rsid w:val="007A4F00"/>
    <w:rsid w:val="007A7AD5"/>
    <w:rsid w:val="007F0662"/>
    <w:rsid w:val="00832A64"/>
    <w:rsid w:val="00845619"/>
    <w:rsid w:val="00866253"/>
    <w:rsid w:val="00867E6F"/>
    <w:rsid w:val="008725F4"/>
    <w:rsid w:val="0087567F"/>
    <w:rsid w:val="008A77EE"/>
    <w:rsid w:val="009312EE"/>
    <w:rsid w:val="00942C50"/>
    <w:rsid w:val="00951DAE"/>
    <w:rsid w:val="00981246"/>
    <w:rsid w:val="00993035"/>
    <w:rsid w:val="009939C3"/>
    <w:rsid w:val="00995E05"/>
    <w:rsid w:val="009B14C1"/>
    <w:rsid w:val="009C31C4"/>
    <w:rsid w:val="009E147F"/>
    <w:rsid w:val="009E5996"/>
    <w:rsid w:val="009F106B"/>
    <w:rsid w:val="009F2077"/>
    <w:rsid w:val="009F475D"/>
    <w:rsid w:val="00A040E2"/>
    <w:rsid w:val="00A0659D"/>
    <w:rsid w:val="00A33A72"/>
    <w:rsid w:val="00A45A32"/>
    <w:rsid w:val="00A57A97"/>
    <w:rsid w:val="00A57D20"/>
    <w:rsid w:val="00A63765"/>
    <w:rsid w:val="00A77004"/>
    <w:rsid w:val="00A8278A"/>
    <w:rsid w:val="00A87BAA"/>
    <w:rsid w:val="00AC3A5E"/>
    <w:rsid w:val="00AF2C80"/>
    <w:rsid w:val="00B05A03"/>
    <w:rsid w:val="00B13FA6"/>
    <w:rsid w:val="00B1799E"/>
    <w:rsid w:val="00B23734"/>
    <w:rsid w:val="00B3409B"/>
    <w:rsid w:val="00B90712"/>
    <w:rsid w:val="00B946D9"/>
    <w:rsid w:val="00BB03D9"/>
    <w:rsid w:val="00C17F0C"/>
    <w:rsid w:val="00C20BD8"/>
    <w:rsid w:val="00C21B13"/>
    <w:rsid w:val="00C24EE7"/>
    <w:rsid w:val="00C46ECC"/>
    <w:rsid w:val="00C551B9"/>
    <w:rsid w:val="00C67B5A"/>
    <w:rsid w:val="00C92EDE"/>
    <w:rsid w:val="00CA0647"/>
    <w:rsid w:val="00CA49B1"/>
    <w:rsid w:val="00CD3AC5"/>
    <w:rsid w:val="00CF212E"/>
    <w:rsid w:val="00D03AB5"/>
    <w:rsid w:val="00D33703"/>
    <w:rsid w:val="00D47CC6"/>
    <w:rsid w:val="00D7762A"/>
    <w:rsid w:val="00D86D53"/>
    <w:rsid w:val="00D86FC8"/>
    <w:rsid w:val="00D95F03"/>
    <w:rsid w:val="00DA3C3D"/>
    <w:rsid w:val="00DB0CCA"/>
    <w:rsid w:val="00DB2F28"/>
    <w:rsid w:val="00DB5E4A"/>
    <w:rsid w:val="00DD003D"/>
    <w:rsid w:val="00DD4F03"/>
    <w:rsid w:val="00E04098"/>
    <w:rsid w:val="00E06FA6"/>
    <w:rsid w:val="00E33996"/>
    <w:rsid w:val="00E46582"/>
    <w:rsid w:val="00E63D05"/>
    <w:rsid w:val="00EA0CD2"/>
    <w:rsid w:val="00EA28F6"/>
    <w:rsid w:val="00EA647E"/>
    <w:rsid w:val="00EC5578"/>
    <w:rsid w:val="00ED4AC8"/>
    <w:rsid w:val="00EE0E19"/>
    <w:rsid w:val="00EE192A"/>
    <w:rsid w:val="00EF1058"/>
    <w:rsid w:val="00EF3A64"/>
    <w:rsid w:val="00EF64C4"/>
    <w:rsid w:val="00EF6E3A"/>
    <w:rsid w:val="00F0415E"/>
    <w:rsid w:val="00F7452B"/>
    <w:rsid w:val="00F9335B"/>
    <w:rsid w:val="00F94FE2"/>
    <w:rsid w:val="00FB16B2"/>
    <w:rsid w:val="00FD54AB"/>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60E06"/>
  <w15:docId w15:val="{A5845D40-5C5F-4970-9D28-5A0D478C7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MY" w:bidi="ar-SA"/>
      </w:rPr>
    </w:rPrDefault>
    <w:pPrDefault>
      <w:pPr>
        <w:spacing w:after="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179"/>
    <w:rPr>
      <w:szCs w:val="22"/>
      <w:lang w:val="en-GB"/>
    </w:rPr>
  </w:style>
  <w:style w:type="paragraph" w:styleId="Heading1">
    <w:name w:val="heading 1"/>
    <w:basedOn w:val="Normal"/>
    <w:next w:val="Normal"/>
    <w:link w:val="Heading1Char"/>
    <w:uiPriority w:val="9"/>
    <w:qFormat/>
    <w:rsid w:val="003C27E0"/>
    <w:pPr>
      <w:keepNext/>
      <w:numPr>
        <w:numId w:val="1"/>
      </w:numPr>
      <w:spacing w:before="240" w:after="60"/>
      <w:outlineLvl w:val="0"/>
    </w:pPr>
    <w:rPr>
      <w:rFonts w:ascii="Cambria" w:hAnsi="Cambria"/>
      <w:b/>
      <w:bCs/>
      <w:kern w:val="32"/>
      <w:sz w:val="32"/>
      <w:szCs w:val="32"/>
    </w:rPr>
  </w:style>
  <w:style w:type="paragraph" w:styleId="Heading2">
    <w:name w:val="heading 2"/>
    <w:basedOn w:val="Normal"/>
    <w:link w:val="Heading2Char"/>
    <w:uiPriority w:val="9"/>
    <w:unhideWhenUsed/>
    <w:qFormat/>
    <w:rsid w:val="003C27E0"/>
    <w:pPr>
      <w:numPr>
        <w:ilvl w:val="1"/>
        <w:numId w:val="1"/>
      </w:numPr>
      <w:spacing w:before="100" w:beforeAutospacing="1" w:after="100" w:afterAutospacing="1"/>
      <w:outlineLvl w:val="1"/>
    </w:pPr>
    <w:rPr>
      <w:b/>
      <w:bCs/>
      <w:sz w:val="32"/>
      <w:szCs w:val="36"/>
      <w:lang w:eastAsia="en-GB"/>
    </w:rPr>
  </w:style>
  <w:style w:type="paragraph" w:styleId="Heading3">
    <w:name w:val="heading 3"/>
    <w:basedOn w:val="Normal"/>
    <w:link w:val="Heading3Char"/>
    <w:uiPriority w:val="9"/>
    <w:semiHidden/>
    <w:unhideWhenUsed/>
    <w:qFormat/>
    <w:rsid w:val="003C27E0"/>
    <w:pPr>
      <w:numPr>
        <w:ilvl w:val="2"/>
        <w:numId w:val="1"/>
      </w:numPr>
      <w:spacing w:before="100" w:beforeAutospacing="1" w:after="100" w:afterAutospacing="1"/>
      <w:outlineLvl w:val="2"/>
    </w:pPr>
    <w:rPr>
      <w:b/>
      <w:bCs/>
      <w:sz w:val="27"/>
      <w:szCs w:val="27"/>
      <w:lang w:eastAsia="en-GB"/>
    </w:rPr>
  </w:style>
  <w:style w:type="paragraph" w:styleId="Heading4">
    <w:name w:val="heading 4"/>
    <w:basedOn w:val="Normal"/>
    <w:next w:val="Normal"/>
    <w:link w:val="Heading4Char"/>
    <w:uiPriority w:val="9"/>
    <w:semiHidden/>
    <w:unhideWhenUsed/>
    <w:qFormat/>
    <w:rsid w:val="00AD5963"/>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AD5963"/>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AD5963"/>
    <w:pPr>
      <w:numPr>
        <w:ilvl w:val="5"/>
        <w:numId w:val="1"/>
      </w:numPr>
      <w:spacing w:before="240" w:after="60"/>
      <w:outlineLvl w:val="5"/>
    </w:pPr>
    <w:rPr>
      <w:rFonts w:ascii="Calibri" w:hAnsi="Calibri"/>
      <w:b/>
      <w:bCs/>
      <w:sz w:val="22"/>
    </w:rPr>
  </w:style>
  <w:style w:type="paragraph" w:styleId="Heading7">
    <w:name w:val="heading 7"/>
    <w:basedOn w:val="Normal"/>
    <w:next w:val="Normal"/>
    <w:link w:val="Heading7Char"/>
    <w:uiPriority w:val="9"/>
    <w:semiHidden/>
    <w:unhideWhenUsed/>
    <w:qFormat/>
    <w:rsid w:val="00AD5963"/>
    <w:pPr>
      <w:numPr>
        <w:ilvl w:val="6"/>
        <w:numId w:val="1"/>
      </w:numPr>
      <w:spacing w:before="240" w:after="60"/>
      <w:outlineLvl w:val="6"/>
    </w:pPr>
    <w:rPr>
      <w:rFonts w:ascii="Calibri" w:hAnsi="Calibri"/>
      <w:szCs w:val="24"/>
    </w:rPr>
  </w:style>
  <w:style w:type="paragraph" w:styleId="Heading8">
    <w:name w:val="heading 8"/>
    <w:basedOn w:val="Normal"/>
    <w:next w:val="Normal"/>
    <w:link w:val="Heading8Char"/>
    <w:uiPriority w:val="9"/>
    <w:semiHidden/>
    <w:unhideWhenUsed/>
    <w:qFormat/>
    <w:rsid w:val="00AD5963"/>
    <w:pPr>
      <w:numPr>
        <w:ilvl w:val="7"/>
        <w:numId w:val="1"/>
      </w:numPr>
      <w:spacing w:before="240" w:after="60"/>
      <w:outlineLvl w:val="7"/>
    </w:pPr>
    <w:rPr>
      <w:rFonts w:ascii="Calibri" w:hAnsi="Calibri"/>
      <w:i/>
      <w:iCs/>
      <w:szCs w:val="24"/>
    </w:rPr>
  </w:style>
  <w:style w:type="paragraph" w:styleId="Heading9">
    <w:name w:val="heading 9"/>
    <w:basedOn w:val="Normal"/>
    <w:next w:val="Normal"/>
    <w:link w:val="Heading9Char"/>
    <w:uiPriority w:val="9"/>
    <w:semiHidden/>
    <w:unhideWhenUsed/>
    <w:qFormat/>
    <w:rsid w:val="00AD5963"/>
    <w:pPr>
      <w:numPr>
        <w:ilvl w:val="8"/>
        <w:numId w:val="1"/>
      </w:numPr>
      <w:spacing w:before="240" w:after="60"/>
      <w:outlineLvl w:val="8"/>
    </w:pPr>
    <w:rPr>
      <w:rFonts w:ascii="Cambria" w:hAnsi="Cambri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
    <w:name w:val="Default"/>
    <w:rsid w:val="002043CB"/>
    <w:pPr>
      <w:autoSpaceDE w:val="0"/>
      <w:autoSpaceDN w:val="0"/>
      <w:adjustRightInd w:val="0"/>
    </w:pPr>
    <w:rPr>
      <w:rFonts w:ascii="Arial" w:hAnsi="Arial" w:cs="Arial"/>
      <w:color w:val="000000"/>
      <w:sz w:val="24"/>
      <w:szCs w:val="24"/>
      <w:lang w:val="en-GB"/>
    </w:rPr>
  </w:style>
  <w:style w:type="character" w:customStyle="1" w:styleId="Heading2Char">
    <w:name w:val="Heading 2 Char"/>
    <w:link w:val="Heading2"/>
    <w:uiPriority w:val="9"/>
    <w:rsid w:val="003C27E0"/>
    <w:rPr>
      <w:rFonts w:ascii="Times New Roman" w:eastAsia="Times New Roman" w:hAnsi="Times New Roman"/>
      <w:b/>
      <w:bCs/>
      <w:sz w:val="32"/>
      <w:szCs w:val="36"/>
      <w:lang w:val="en-GB" w:eastAsia="en-GB"/>
    </w:rPr>
  </w:style>
  <w:style w:type="character" w:customStyle="1" w:styleId="Heading3Char">
    <w:name w:val="Heading 3 Char"/>
    <w:link w:val="Heading3"/>
    <w:uiPriority w:val="9"/>
    <w:rsid w:val="003C27E0"/>
    <w:rPr>
      <w:rFonts w:ascii="Times New Roman" w:eastAsia="Times New Roman" w:hAnsi="Times New Roman"/>
      <w:b/>
      <w:bCs/>
      <w:sz w:val="27"/>
      <w:szCs w:val="27"/>
      <w:lang w:val="en-GB" w:eastAsia="en-GB"/>
    </w:rPr>
  </w:style>
  <w:style w:type="paragraph" w:styleId="NormalWeb">
    <w:name w:val="Normal (Web)"/>
    <w:basedOn w:val="Normal"/>
    <w:unhideWhenUsed/>
    <w:qFormat/>
    <w:rsid w:val="00545F8A"/>
    <w:pPr>
      <w:spacing w:before="100" w:beforeAutospacing="1" w:after="100" w:afterAutospacing="1"/>
    </w:pPr>
    <w:rPr>
      <w:szCs w:val="24"/>
      <w:lang w:eastAsia="en-GB"/>
    </w:rPr>
  </w:style>
  <w:style w:type="character" w:styleId="Strong">
    <w:name w:val="Strong"/>
    <w:qFormat/>
    <w:rsid w:val="00545F8A"/>
    <w:rPr>
      <w:b/>
      <w:bCs/>
    </w:rPr>
  </w:style>
  <w:style w:type="table" w:styleId="TableGrid">
    <w:name w:val="Table Grid"/>
    <w:basedOn w:val="TableNormal"/>
    <w:uiPriority w:val="39"/>
    <w:qFormat/>
    <w:rsid w:val="00CB58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44AD6"/>
    <w:rPr>
      <w:b/>
      <w:bCs/>
      <w:szCs w:val="20"/>
    </w:rPr>
  </w:style>
  <w:style w:type="character" w:customStyle="1" w:styleId="Heading1Char">
    <w:name w:val="Heading 1 Char"/>
    <w:link w:val="Heading1"/>
    <w:uiPriority w:val="9"/>
    <w:rsid w:val="003C27E0"/>
    <w:rPr>
      <w:rFonts w:ascii="Cambria" w:eastAsia="Times New Roman" w:hAnsi="Cambria"/>
      <w:b/>
      <w:bCs/>
      <w:kern w:val="32"/>
      <w:sz w:val="32"/>
      <w:szCs w:val="32"/>
      <w:lang w:val="en-GB"/>
    </w:rPr>
  </w:style>
  <w:style w:type="character" w:customStyle="1" w:styleId="Heading4Char">
    <w:name w:val="Heading 4 Char"/>
    <w:link w:val="Heading4"/>
    <w:uiPriority w:val="9"/>
    <w:rsid w:val="00AD5963"/>
    <w:rPr>
      <w:rFonts w:eastAsia="Times New Roman"/>
      <w:b/>
      <w:bCs/>
      <w:sz w:val="28"/>
      <w:szCs w:val="28"/>
      <w:lang w:val="en-GB"/>
    </w:rPr>
  </w:style>
  <w:style w:type="character" w:customStyle="1" w:styleId="Heading5Char">
    <w:name w:val="Heading 5 Char"/>
    <w:link w:val="Heading5"/>
    <w:uiPriority w:val="9"/>
    <w:semiHidden/>
    <w:rsid w:val="00AD5963"/>
    <w:rPr>
      <w:rFonts w:eastAsia="Times New Roman"/>
      <w:b/>
      <w:bCs/>
      <w:i/>
      <w:iCs/>
      <w:sz w:val="26"/>
      <w:szCs w:val="26"/>
      <w:lang w:val="en-GB"/>
    </w:rPr>
  </w:style>
  <w:style w:type="character" w:customStyle="1" w:styleId="Heading6Char">
    <w:name w:val="Heading 6 Char"/>
    <w:link w:val="Heading6"/>
    <w:uiPriority w:val="9"/>
    <w:semiHidden/>
    <w:rsid w:val="00AD5963"/>
    <w:rPr>
      <w:rFonts w:eastAsia="Times New Roman"/>
      <w:b/>
      <w:bCs/>
      <w:sz w:val="22"/>
      <w:szCs w:val="22"/>
      <w:lang w:val="en-GB"/>
    </w:rPr>
  </w:style>
  <w:style w:type="character" w:customStyle="1" w:styleId="Heading7Char">
    <w:name w:val="Heading 7 Char"/>
    <w:link w:val="Heading7"/>
    <w:uiPriority w:val="9"/>
    <w:semiHidden/>
    <w:rsid w:val="00AD5963"/>
    <w:rPr>
      <w:rFonts w:eastAsia="Times New Roman"/>
      <w:szCs w:val="24"/>
      <w:lang w:val="en-GB"/>
    </w:rPr>
  </w:style>
  <w:style w:type="character" w:customStyle="1" w:styleId="Heading8Char">
    <w:name w:val="Heading 8 Char"/>
    <w:link w:val="Heading8"/>
    <w:uiPriority w:val="9"/>
    <w:semiHidden/>
    <w:rsid w:val="00AD5963"/>
    <w:rPr>
      <w:rFonts w:eastAsia="Times New Roman"/>
      <w:i/>
      <w:iCs/>
      <w:szCs w:val="24"/>
      <w:lang w:val="en-GB"/>
    </w:rPr>
  </w:style>
  <w:style w:type="character" w:customStyle="1" w:styleId="Heading9Char">
    <w:name w:val="Heading 9 Char"/>
    <w:link w:val="Heading9"/>
    <w:uiPriority w:val="9"/>
    <w:semiHidden/>
    <w:rsid w:val="00AD5963"/>
    <w:rPr>
      <w:rFonts w:ascii="Cambria" w:eastAsia="Times New Roman" w:hAnsi="Cambria"/>
      <w:sz w:val="22"/>
      <w:szCs w:val="22"/>
      <w:lang w:val="en-GB"/>
    </w:rPr>
  </w:style>
  <w:style w:type="paragraph" w:styleId="TOCHeading">
    <w:name w:val="TOC Heading"/>
    <w:basedOn w:val="Heading1"/>
    <w:next w:val="Normal"/>
    <w:uiPriority w:val="39"/>
    <w:semiHidden/>
    <w:unhideWhenUsed/>
    <w:qFormat/>
    <w:rsid w:val="000F4FD1"/>
    <w:pPr>
      <w:keepLines/>
      <w:numPr>
        <w:numId w:val="0"/>
      </w:numPr>
      <w:spacing w:before="480" w:after="0" w:line="276" w:lineRule="auto"/>
      <w:jc w:val="left"/>
      <w:outlineLvl w:val="9"/>
    </w:pPr>
    <w:rPr>
      <w:color w:val="365F91"/>
      <w:kern w:val="0"/>
      <w:sz w:val="28"/>
      <w:szCs w:val="28"/>
      <w:lang w:val="en-US"/>
    </w:rPr>
  </w:style>
  <w:style w:type="paragraph" w:styleId="TOC1">
    <w:name w:val="toc 1"/>
    <w:basedOn w:val="Normal"/>
    <w:next w:val="Normal"/>
    <w:autoRedefine/>
    <w:uiPriority w:val="39"/>
    <w:unhideWhenUsed/>
    <w:rsid w:val="000F4FD1"/>
  </w:style>
  <w:style w:type="paragraph" w:styleId="TOC2">
    <w:name w:val="toc 2"/>
    <w:basedOn w:val="Normal"/>
    <w:next w:val="Normal"/>
    <w:autoRedefine/>
    <w:uiPriority w:val="39"/>
    <w:unhideWhenUsed/>
    <w:rsid w:val="009939C3"/>
    <w:pPr>
      <w:ind w:left="240"/>
      <w:jc w:val="center"/>
    </w:pPr>
    <w:rPr>
      <w:b/>
      <w:bCs/>
      <w:sz w:val="18"/>
      <w:szCs w:val="20"/>
    </w:rPr>
  </w:style>
  <w:style w:type="paragraph" w:styleId="TOC3">
    <w:name w:val="toc 3"/>
    <w:basedOn w:val="Normal"/>
    <w:next w:val="Normal"/>
    <w:autoRedefine/>
    <w:uiPriority w:val="39"/>
    <w:unhideWhenUsed/>
    <w:rsid w:val="000F4FD1"/>
    <w:pPr>
      <w:ind w:left="480"/>
    </w:pPr>
  </w:style>
  <w:style w:type="character" w:styleId="Hyperlink">
    <w:name w:val="Hyperlink"/>
    <w:uiPriority w:val="99"/>
    <w:unhideWhenUsed/>
    <w:qFormat/>
    <w:rsid w:val="000F4FD1"/>
    <w:rPr>
      <w:color w:val="0000FF"/>
      <w:u w:val="single"/>
    </w:rPr>
  </w:style>
  <w:style w:type="paragraph" w:styleId="Header">
    <w:name w:val="header"/>
    <w:basedOn w:val="Normal"/>
    <w:link w:val="HeaderChar"/>
    <w:uiPriority w:val="99"/>
    <w:unhideWhenUsed/>
    <w:rsid w:val="00117294"/>
    <w:pPr>
      <w:tabs>
        <w:tab w:val="center" w:pos="4680"/>
        <w:tab w:val="right" w:pos="9360"/>
      </w:tabs>
    </w:pPr>
  </w:style>
  <w:style w:type="character" w:customStyle="1" w:styleId="HeaderChar">
    <w:name w:val="Header Char"/>
    <w:link w:val="Header"/>
    <w:uiPriority w:val="99"/>
    <w:rsid w:val="00117294"/>
    <w:rPr>
      <w:rFonts w:ascii="Times New Roman" w:hAnsi="Times New Roman"/>
      <w:sz w:val="24"/>
      <w:szCs w:val="22"/>
      <w:lang w:val="en-GB"/>
    </w:rPr>
  </w:style>
  <w:style w:type="paragraph" w:styleId="Footer">
    <w:name w:val="footer"/>
    <w:basedOn w:val="Normal"/>
    <w:link w:val="FooterChar"/>
    <w:uiPriority w:val="99"/>
    <w:unhideWhenUsed/>
    <w:rsid w:val="00117294"/>
    <w:pPr>
      <w:tabs>
        <w:tab w:val="center" w:pos="4680"/>
        <w:tab w:val="right" w:pos="9360"/>
      </w:tabs>
    </w:pPr>
  </w:style>
  <w:style w:type="character" w:customStyle="1" w:styleId="FooterChar">
    <w:name w:val="Footer Char"/>
    <w:link w:val="Footer"/>
    <w:uiPriority w:val="99"/>
    <w:rsid w:val="00117294"/>
    <w:rPr>
      <w:rFonts w:ascii="Times New Roman" w:hAnsi="Times New Roman"/>
      <w:sz w:val="24"/>
      <w:szCs w:val="22"/>
      <w:lang w:val="en-GB"/>
    </w:rPr>
  </w:style>
  <w:style w:type="paragraph" w:styleId="ListParagraph">
    <w:name w:val="List Paragraph"/>
    <w:basedOn w:val="Normal"/>
    <w:uiPriority w:val="34"/>
    <w:qFormat/>
    <w:rsid w:val="002A3FDA"/>
    <w:pPr>
      <w:spacing w:line="276" w:lineRule="auto"/>
      <w:ind w:left="720"/>
      <w:contextualSpacing/>
      <w:jc w:val="left"/>
    </w:pPr>
    <w:rPr>
      <w:rFonts w:ascii="Arial" w:hAnsi="Arial" w:cs="Arial"/>
      <w:szCs w:val="24"/>
      <w:lang w:eastAsia="zh-CN"/>
    </w:rPr>
  </w:style>
  <w:style w:type="character" w:customStyle="1" w:styleId="st">
    <w:name w:val="st"/>
    <w:basedOn w:val="DefaultParagraphFont"/>
    <w:rsid w:val="002A3FDA"/>
  </w:style>
  <w:style w:type="character" w:styleId="Emphasis">
    <w:name w:val="Emphasis"/>
    <w:qFormat/>
    <w:rsid w:val="002A3FDA"/>
    <w:rPr>
      <w:i/>
      <w:iCs/>
    </w:rPr>
  </w:style>
  <w:style w:type="character" w:customStyle="1" w:styleId="grame">
    <w:name w:val="grame"/>
    <w:rsid w:val="00526618"/>
  </w:style>
  <w:style w:type="paragraph" w:styleId="NoSpacing">
    <w:name w:val="No Spacing"/>
    <w:uiPriority w:val="1"/>
    <w:qFormat/>
    <w:rsid w:val="00205CF2"/>
    <w:rPr>
      <w:sz w:val="24"/>
      <w:szCs w:val="22"/>
      <w:lang w:val="en-GB"/>
    </w:rPr>
  </w:style>
  <w:style w:type="paragraph" w:customStyle="1" w:styleId="overviewlist">
    <w:name w:val="overviewlist"/>
    <w:basedOn w:val="Normal"/>
    <w:rsid w:val="00953D83"/>
    <w:pPr>
      <w:spacing w:before="100" w:beforeAutospacing="1" w:after="100" w:afterAutospacing="1"/>
      <w:jc w:val="left"/>
    </w:pPr>
    <w:rPr>
      <w:szCs w:val="24"/>
      <w:lang w:val="en-US"/>
    </w:rPr>
  </w:style>
  <w:style w:type="paragraph" w:customStyle="1" w:styleId="author">
    <w:name w:val="author"/>
    <w:basedOn w:val="Normal"/>
    <w:next w:val="affiliation"/>
    <w:rsid w:val="00087DC8"/>
    <w:pPr>
      <w:overflowPunct w:val="0"/>
      <w:autoSpaceDE w:val="0"/>
      <w:autoSpaceDN w:val="0"/>
      <w:adjustRightInd w:val="0"/>
      <w:spacing w:before="120" w:after="0"/>
      <w:jc w:val="left"/>
      <w:textAlignment w:val="baseline"/>
    </w:pPr>
    <w:rPr>
      <w:szCs w:val="20"/>
      <w:lang w:val="en-US" w:eastAsia="de-DE"/>
    </w:rPr>
  </w:style>
  <w:style w:type="paragraph" w:customStyle="1" w:styleId="affiliation">
    <w:name w:val="affiliation"/>
    <w:basedOn w:val="Normal"/>
    <w:next w:val="Normal"/>
    <w:link w:val="affiliationChar"/>
    <w:rsid w:val="00087DC8"/>
    <w:pPr>
      <w:overflowPunct w:val="0"/>
      <w:autoSpaceDE w:val="0"/>
      <w:autoSpaceDN w:val="0"/>
      <w:adjustRightInd w:val="0"/>
      <w:spacing w:before="120" w:after="0"/>
      <w:jc w:val="left"/>
      <w:textAlignment w:val="baseline"/>
    </w:pPr>
    <w:rPr>
      <w:i/>
      <w:szCs w:val="20"/>
      <w:lang w:val="en-US" w:eastAsia="de-DE"/>
    </w:rPr>
  </w:style>
  <w:style w:type="paragraph" w:customStyle="1" w:styleId="keywords">
    <w:name w:val="keywords"/>
    <w:basedOn w:val="Normal"/>
    <w:next w:val="Normal"/>
    <w:rsid w:val="00087DC8"/>
    <w:pPr>
      <w:overflowPunct w:val="0"/>
      <w:autoSpaceDE w:val="0"/>
      <w:autoSpaceDN w:val="0"/>
      <w:adjustRightInd w:val="0"/>
      <w:spacing w:before="120" w:after="0"/>
      <w:jc w:val="left"/>
      <w:textAlignment w:val="baseline"/>
    </w:pPr>
    <w:rPr>
      <w:i/>
      <w:szCs w:val="20"/>
      <w:lang w:val="en-US" w:eastAsia="de-DE"/>
    </w:rPr>
  </w:style>
  <w:style w:type="paragraph" w:styleId="BalloonText">
    <w:name w:val="Balloon Text"/>
    <w:basedOn w:val="Normal"/>
    <w:link w:val="BalloonTextChar"/>
    <w:uiPriority w:val="99"/>
    <w:semiHidden/>
    <w:unhideWhenUsed/>
    <w:rsid w:val="00087DC8"/>
    <w:pPr>
      <w:spacing w:after="0"/>
    </w:pPr>
    <w:rPr>
      <w:rFonts w:ascii="Tahoma" w:hAnsi="Tahoma"/>
      <w:sz w:val="16"/>
      <w:szCs w:val="16"/>
    </w:rPr>
  </w:style>
  <w:style w:type="character" w:customStyle="1" w:styleId="BalloonTextChar">
    <w:name w:val="Balloon Text Char"/>
    <w:link w:val="BalloonText"/>
    <w:uiPriority w:val="99"/>
    <w:semiHidden/>
    <w:rsid w:val="00087DC8"/>
    <w:rPr>
      <w:rFonts w:ascii="Tahoma" w:hAnsi="Tahoma" w:cs="Tahoma"/>
      <w:sz w:val="16"/>
      <w:szCs w:val="16"/>
      <w:lang w:val="en-GB" w:eastAsia="en-US"/>
    </w:rPr>
  </w:style>
  <w:style w:type="character" w:styleId="PlaceholderText">
    <w:name w:val="Placeholder Text"/>
    <w:uiPriority w:val="99"/>
    <w:semiHidden/>
    <w:rsid w:val="00D94AB2"/>
    <w:rPr>
      <w:color w:val="808080"/>
    </w:rPr>
  </w:style>
  <w:style w:type="paragraph" w:customStyle="1" w:styleId="svarticle">
    <w:name w:val="svarticle"/>
    <w:basedOn w:val="Normal"/>
    <w:rsid w:val="00C85AC7"/>
    <w:pPr>
      <w:spacing w:before="100" w:beforeAutospacing="1" w:after="100" w:afterAutospacing="1"/>
      <w:jc w:val="left"/>
    </w:pPr>
    <w:rPr>
      <w:szCs w:val="24"/>
      <w:lang w:val="en-US"/>
    </w:rPr>
  </w:style>
  <w:style w:type="character" w:customStyle="1" w:styleId="abstract">
    <w:name w:val="abstract"/>
    <w:basedOn w:val="DefaultParagraphFont"/>
    <w:rsid w:val="007C70E8"/>
  </w:style>
  <w:style w:type="character" w:styleId="CommentReference">
    <w:name w:val="annotation reference"/>
    <w:basedOn w:val="DefaultParagraphFont"/>
    <w:uiPriority w:val="99"/>
    <w:semiHidden/>
    <w:unhideWhenUsed/>
    <w:rsid w:val="001D74E0"/>
    <w:rPr>
      <w:sz w:val="16"/>
      <w:szCs w:val="16"/>
    </w:rPr>
  </w:style>
  <w:style w:type="paragraph" w:styleId="CommentText">
    <w:name w:val="annotation text"/>
    <w:basedOn w:val="Normal"/>
    <w:link w:val="CommentTextChar"/>
    <w:uiPriority w:val="99"/>
    <w:semiHidden/>
    <w:unhideWhenUsed/>
    <w:rsid w:val="001D74E0"/>
    <w:rPr>
      <w:szCs w:val="20"/>
    </w:rPr>
  </w:style>
  <w:style w:type="character" w:customStyle="1" w:styleId="CommentTextChar">
    <w:name w:val="Comment Text Char"/>
    <w:basedOn w:val="DefaultParagraphFont"/>
    <w:link w:val="CommentText"/>
    <w:uiPriority w:val="99"/>
    <w:semiHidden/>
    <w:rsid w:val="001D74E0"/>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1D74E0"/>
    <w:rPr>
      <w:b/>
      <w:bCs/>
    </w:rPr>
  </w:style>
  <w:style w:type="character" w:customStyle="1" w:styleId="CommentSubjectChar">
    <w:name w:val="Comment Subject Char"/>
    <w:basedOn w:val="CommentTextChar"/>
    <w:link w:val="CommentSubject"/>
    <w:uiPriority w:val="99"/>
    <w:semiHidden/>
    <w:rsid w:val="001D74E0"/>
    <w:rPr>
      <w:rFonts w:ascii="Times New Roman" w:hAnsi="Times New Roman"/>
      <w:b/>
      <w:bCs/>
      <w:lang w:val="en-GB"/>
    </w:rPr>
  </w:style>
  <w:style w:type="paragraph" w:customStyle="1" w:styleId="heading10">
    <w:name w:val="heading1"/>
    <w:basedOn w:val="Normal"/>
    <w:next w:val="Normal"/>
    <w:rsid w:val="00674F12"/>
    <w:pPr>
      <w:keepNext/>
      <w:overflowPunct w:val="0"/>
      <w:autoSpaceDE w:val="0"/>
      <w:autoSpaceDN w:val="0"/>
      <w:adjustRightInd w:val="0"/>
      <w:spacing w:before="240" w:after="180"/>
      <w:jc w:val="left"/>
      <w:textAlignment w:val="baseline"/>
    </w:pPr>
    <w:rPr>
      <w:rFonts w:ascii="Arial" w:hAnsi="Arial"/>
      <w:b/>
      <w:sz w:val="32"/>
      <w:szCs w:val="20"/>
      <w:lang w:val="en-US" w:eastAsia="de-DE"/>
    </w:rPr>
  </w:style>
  <w:style w:type="paragraph" w:customStyle="1" w:styleId="TTPAuthors">
    <w:name w:val="TTP Author(s)"/>
    <w:basedOn w:val="Normal"/>
    <w:next w:val="TTPAddress"/>
    <w:uiPriority w:val="99"/>
    <w:rsid w:val="00F81D39"/>
    <w:pPr>
      <w:autoSpaceDE w:val="0"/>
      <w:autoSpaceDN w:val="0"/>
      <w:spacing w:before="120" w:after="0"/>
      <w:jc w:val="center"/>
    </w:pPr>
    <w:rPr>
      <w:rFonts w:ascii="Arial" w:hAnsi="Arial" w:cs="Arial"/>
      <w:sz w:val="28"/>
      <w:szCs w:val="28"/>
      <w:lang w:val="en-US"/>
    </w:rPr>
  </w:style>
  <w:style w:type="paragraph" w:customStyle="1" w:styleId="TTPAddress">
    <w:name w:val="TTP Address"/>
    <w:basedOn w:val="Normal"/>
    <w:uiPriority w:val="99"/>
    <w:rsid w:val="00F81D39"/>
    <w:pPr>
      <w:autoSpaceDE w:val="0"/>
      <w:autoSpaceDN w:val="0"/>
      <w:spacing w:before="120" w:after="0"/>
      <w:jc w:val="center"/>
    </w:pPr>
    <w:rPr>
      <w:rFonts w:ascii="Arial" w:hAnsi="Arial" w:cs="Arial"/>
      <w:sz w:val="22"/>
      <w:lang w:val="en-US"/>
    </w:rPr>
  </w:style>
  <w:style w:type="paragraph" w:customStyle="1" w:styleId="TTPParagraphothers">
    <w:name w:val="TTP Paragraph (others)"/>
    <w:basedOn w:val="Normal"/>
    <w:uiPriority w:val="99"/>
    <w:rsid w:val="00E0135F"/>
    <w:pPr>
      <w:autoSpaceDE w:val="0"/>
      <w:autoSpaceDN w:val="0"/>
      <w:spacing w:after="0"/>
      <w:ind w:firstLine="283"/>
    </w:pPr>
    <w:rPr>
      <w:szCs w:val="24"/>
      <w:lang w:val="en-US"/>
    </w:rPr>
  </w:style>
  <w:style w:type="character" w:styleId="LineNumber">
    <w:name w:val="line number"/>
    <w:basedOn w:val="DefaultParagraphFont"/>
    <w:uiPriority w:val="99"/>
    <w:semiHidden/>
    <w:unhideWhenUsed/>
    <w:rsid w:val="000D783C"/>
  </w:style>
  <w:style w:type="paragraph" w:styleId="Revision">
    <w:name w:val="Revision"/>
    <w:hidden/>
    <w:uiPriority w:val="99"/>
    <w:semiHidden/>
    <w:rsid w:val="00D83055"/>
    <w:rPr>
      <w:sz w:val="24"/>
      <w:szCs w:val="22"/>
      <w:lang w:val="en-GB"/>
    </w:rPr>
  </w:style>
  <w:style w:type="character" w:customStyle="1" w:styleId="apple-converted-space">
    <w:name w:val="apple-converted-space"/>
    <w:basedOn w:val="DefaultParagraphFont"/>
    <w:rsid w:val="004C469B"/>
  </w:style>
  <w:style w:type="paragraph" w:customStyle="1" w:styleId="font7">
    <w:name w:val="font_7"/>
    <w:basedOn w:val="Normal"/>
    <w:rsid w:val="004F13DE"/>
    <w:pPr>
      <w:spacing w:before="100" w:beforeAutospacing="1" w:after="100" w:afterAutospacing="1"/>
      <w:jc w:val="left"/>
    </w:pPr>
    <w:rPr>
      <w:szCs w:val="24"/>
      <w:lang w:val="en-US"/>
    </w:rPr>
  </w:style>
  <w:style w:type="character" w:customStyle="1" w:styleId="color15">
    <w:name w:val="color_15"/>
    <w:basedOn w:val="DefaultParagraphFont"/>
    <w:rsid w:val="004F13DE"/>
  </w:style>
  <w:style w:type="paragraph" w:customStyle="1" w:styleId="font8">
    <w:name w:val="font_8"/>
    <w:basedOn w:val="Normal"/>
    <w:rsid w:val="004F13DE"/>
    <w:pPr>
      <w:spacing w:before="100" w:beforeAutospacing="1" w:after="100" w:afterAutospacing="1"/>
      <w:jc w:val="left"/>
    </w:pPr>
    <w:rPr>
      <w:szCs w:val="24"/>
      <w:lang w:val="en-US"/>
    </w:rPr>
  </w:style>
  <w:style w:type="character" w:customStyle="1" w:styleId="wixguard">
    <w:name w:val="wixguard"/>
    <w:basedOn w:val="DefaultParagraphFont"/>
    <w:rsid w:val="004F13DE"/>
  </w:style>
  <w:style w:type="paragraph" w:customStyle="1" w:styleId="EndNoteBibliographyTitle">
    <w:name w:val="EndNote Bibliography Title"/>
    <w:basedOn w:val="Normal"/>
    <w:link w:val="EndNoteBibliographyTitleChar"/>
    <w:rsid w:val="00AD02FD"/>
    <w:pPr>
      <w:spacing w:after="0"/>
      <w:jc w:val="center"/>
    </w:pPr>
    <w:rPr>
      <w:noProof/>
      <w:sz w:val="24"/>
      <w:lang w:val="en-US"/>
    </w:rPr>
  </w:style>
  <w:style w:type="character" w:customStyle="1" w:styleId="EndNoteBibliographyTitleChar">
    <w:name w:val="EndNote Bibliography Title Char"/>
    <w:basedOn w:val="DefaultParagraphFont"/>
    <w:link w:val="EndNoteBibliographyTitle"/>
    <w:rsid w:val="00AD02FD"/>
    <w:rPr>
      <w:rFonts w:ascii="Times New Roman" w:hAnsi="Times New Roman"/>
      <w:noProof/>
      <w:sz w:val="24"/>
      <w:szCs w:val="22"/>
    </w:rPr>
  </w:style>
  <w:style w:type="paragraph" w:customStyle="1" w:styleId="EndNoteBibliography">
    <w:name w:val="EndNote Bibliography"/>
    <w:basedOn w:val="Normal"/>
    <w:link w:val="EndNoteBibliographyChar"/>
    <w:rsid w:val="00AD02FD"/>
    <w:rPr>
      <w:noProof/>
      <w:sz w:val="24"/>
      <w:lang w:val="en-US"/>
    </w:rPr>
  </w:style>
  <w:style w:type="character" w:customStyle="1" w:styleId="EndNoteBibliographyChar">
    <w:name w:val="EndNote Bibliography Char"/>
    <w:basedOn w:val="DefaultParagraphFont"/>
    <w:link w:val="EndNoteBibliography"/>
    <w:rsid w:val="00AD02FD"/>
    <w:rPr>
      <w:rFonts w:ascii="Times New Roman" w:hAnsi="Times New Roman"/>
      <w:noProof/>
      <w:sz w:val="24"/>
      <w:szCs w:val="22"/>
    </w:rPr>
  </w:style>
  <w:style w:type="paragraph" w:customStyle="1" w:styleId="ArticleTitle">
    <w:name w:val="Article Title"/>
    <w:basedOn w:val="Normal"/>
    <w:link w:val="ArticleTitleChar"/>
    <w:qFormat/>
    <w:rsid w:val="004D28FE"/>
    <w:pPr>
      <w:jc w:val="center"/>
    </w:pPr>
    <w:rPr>
      <w:rFonts w:eastAsia="Cambria"/>
      <w:b/>
      <w:bCs/>
      <w:sz w:val="28"/>
      <w:szCs w:val="32"/>
    </w:rPr>
  </w:style>
  <w:style w:type="paragraph" w:customStyle="1" w:styleId="Author0">
    <w:name w:val="Author"/>
    <w:basedOn w:val="Normal"/>
    <w:link w:val="AuthorChar"/>
    <w:qFormat/>
    <w:rsid w:val="004D28FE"/>
    <w:pPr>
      <w:tabs>
        <w:tab w:val="center" w:pos="4513"/>
        <w:tab w:val="left" w:pos="7770"/>
      </w:tabs>
      <w:spacing w:after="0"/>
      <w:jc w:val="center"/>
    </w:pPr>
    <w:rPr>
      <w:sz w:val="18"/>
      <w:szCs w:val="18"/>
      <w:lang w:val="de-DE"/>
    </w:rPr>
  </w:style>
  <w:style w:type="character" w:customStyle="1" w:styleId="ArticleTitleChar">
    <w:name w:val="Article Title Char"/>
    <w:basedOn w:val="DefaultParagraphFont"/>
    <w:link w:val="ArticleTitle"/>
    <w:rsid w:val="004D28FE"/>
    <w:rPr>
      <w:rFonts w:ascii="Times New Roman" w:eastAsia="Cambria" w:hAnsi="Times New Roman"/>
      <w:b/>
      <w:bCs/>
      <w:sz w:val="28"/>
      <w:szCs w:val="32"/>
      <w:lang w:val="en-GB"/>
    </w:rPr>
  </w:style>
  <w:style w:type="paragraph" w:customStyle="1" w:styleId="Address">
    <w:name w:val="Address"/>
    <w:basedOn w:val="affiliation"/>
    <w:link w:val="AddressChar"/>
    <w:qFormat/>
    <w:rsid w:val="004D28FE"/>
    <w:pPr>
      <w:spacing w:before="0" w:line="276" w:lineRule="auto"/>
      <w:jc w:val="center"/>
    </w:pPr>
    <w:rPr>
      <w:iCs/>
      <w:sz w:val="18"/>
      <w:szCs w:val="18"/>
    </w:rPr>
  </w:style>
  <w:style w:type="character" w:customStyle="1" w:styleId="AuthorChar">
    <w:name w:val="Author Char"/>
    <w:basedOn w:val="DefaultParagraphFont"/>
    <w:link w:val="Author0"/>
    <w:rsid w:val="004D28FE"/>
    <w:rPr>
      <w:rFonts w:ascii="Times New Roman" w:hAnsi="Times New Roman"/>
      <w:sz w:val="18"/>
      <w:szCs w:val="18"/>
      <w:lang w:val="de-DE"/>
    </w:rPr>
  </w:style>
  <w:style w:type="paragraph" w:customStyle="1" w:styleId="Correspondence">
    <w:name w:val="Correspondence"/>
    <w:basedOn w:val="affiliation"/>
    <w:link w:val="CorrespondenceChar"/>
    <w:qFormat/>
    <w:rsid w:val="004D28FE"/>
    <w:pPr>
      <w:spacing w:before="0" w:after="240"/>
      <w:jc w:val="center"/>
    </w:pPr>
    <w:rPr>
      <w:i w:val="0"/>
      <w:sz w:val="18"/>
      <w:szCs w:val="18"/>
      <w:lang w:val="fr-FR"/>
    </w:rPr>
  </w:style>
  <w:style w:type="character" w:customStyle="1" w:styleId="affiliationChar">
    <w:name w:val="affiliation Char"/>
    <w:basedOn w:val="DefaultParagraphFont"/>
    <w:link w:val="affiliation"/>
    <w:rsid w:val="004D28FE"/>
    <w:rPr>
      <w:rFonts w:ascii="Times New Roman" w:eastAsia="Times New Roman" w:hAnsi="Times New Roman"/>
      <w:i/>
      <w:lang w:eastAsia="de-DE"/>
    </w:rPr>
  </w:style>
  <w:style w:type="character" w:customStyle="1" w:styleId="AddressChar">
    <w:name w:val="Address Char"/>
    <w:basedOn w:val="affiliationChar"/>
    <w:link w:val="Address"/>
    <w:rsid w:val="004D28FE"/>
    <w:rPr>
      <w:rFonts w:ascii="Times New Roman" w:eastAsia="Times New Roman" w:hAnsi="Times New Roman"/>
      <w:i/>
      <w:iCs/>
      <w:sz w:val="18"/>
      <w:szCs w:val="18"/>
      <w:lang w:eastAsia="de-DE"/>
    </w:rPr>
  </w:style>
  <w:style w:type="paragraph" w:customStyle="1" w:styleId="ArticleInfo">
    <w:name w:val="Article Info"/>
    <w:basedOn w:val="Normal"/>
    <w:link w:val="ArticleInfoChar"/>
    <w:qFormat/>
    <w:rsid w:val="004D28FE"/>
    <w:pPr>
      <w:spacing w:after="0"/>
    </w:pPr>
    <w:rPr>
      <w:sz w:val="18"/>
      <w:szCs w:val="18"/>
      <w:lang w:val="en-US" w:eastAsia="de-DE"/>
    </w:rPr>
  </w:style>
  <w:style w:type="character" w:customStyle="1" w:styleId="CorrespondenceChar">
    <w:name w:val="Correspondence Char"/>
    <w:basedOn w:val="affiliationChar"/>
    <w:link w:val="Correspondence"/>
    <w:rsid w:val="004D28FE"/>
    <w:rPr>
      <w:rFonts w:ascii="Times New Roman" w:eastAsia="Times New Roman" w:hAnsi="Times New Roman"/>
      <w:i w:val="0"/>
      <w:sz w:val="18"/>
      <w:szCs w:val="18"/>
      <w:lang w:val="fr-FR" w:eastAsia="de-DE"/>
    </w:rPr>
  </w:style>
  <w:style w:type="paragraph" w:customStyle="1" w:styleId="Abstract0">
    <w:name w:val="Abstract"/>
    <w:basedOn w:val="Normal"/>
    <w:link w:val="AbstractChar"/>
    <w:rsid w:val="004D28FE"/>
    <w:rPr>
      <w:rFonts w:eastAsia="Cambria"/>
      <w:b/>
      <w:bCs/>
      <w:color w:val="000000"/>
      <w:szCs w:val="32"/>
    </w:rPr>
  </w:style>
  <w:style w:type="character" w:customStyle="1" w:styleId="ArticleInfoChar">
    <w:name w:val="Article Info Char"/>
    <w:basedOn w:val="DefaultParagraphFont"/>
    <w:link w:val="ArticleInfo"/>
    <w:rsid w:val="004D28FE"/>
    <w:rPr>
      <w:rFonts w:ascii="Times New Roman" w:hAnsi="Times New Roman"/>
      <w:sz w:val="18"/>
      <w:szCs w:val="18"/>
      <w:lang w:eastAsia="de-DE"/>
    </w:rPr>
  </w:style>
  <w:style w:type="paragraph" w:customStyle="1" w:styleId="Text">
    <w:name w:val="Text"/>
    <w:basedOn w:val="Normal"/>
    <w:link w:val="TextChar"/>
    <w:qFormat/>
    <w:rsid w:val="004D28FE"/>
    <w:rPr>
      <w:lang w:val="en-US"/>
    </w:rPr>
  </w:style>
  <w:style w:type="character" w:customStyle="1" w:styleId="AbstractChar">
    <w:name w:val="Abstract Char"/>
    <w:basedOn w:val="DefaultParagraphFont"/>
    <w:link w:val="Abstract0"/>
    <w:rsid w:val="004D28FE"/>
    <w:rPr>
      <w:rFonts w:ascii="Times New Roman" w:eastAsia="Cambria" w:hAnsi="Times New Roman"/>
      <w:b/>
      <w:bCs/>
      <w:color w:val="000000"/>
      <w:szCs w:val="32"/>
      <w:lang w:val="en-GB"/>
    </w:rPr>
  </w:style>
  <w:style w:type="paragraph" w:customStyle="1" w:styleId="Heading">
    <w:name w:val="Heading"/>
    <w:basedOn w:val="Abstract0"/>
    <w:link w:val="HeadingChar"/>
    <w:qFormat/>
    <w:rsid w:val="004D28FE"/>
  </w:style>
  <w:style w:type="character" w:customStyle="1" w:styleId="TextChar">
    <w:name w:val="Text Char"/>
    <w:basedOn w:val="DefaultParagraphFont"/>
    <w:link w:val="Text"/>
    <w:rsid w:val="004D28FE"/>
    <w:rPr>
      <w:rFonts w:ascii="Times New Roman" w:hAnsi="Times New Roman"/>
      <w:szCs w:val="22"/>
    </w:rPr>
  </w:style>
  <w:style w:type="paragraph" w:customStyle="1" w:styleId="Majmuah-Header">
    <w:name w:val="Majmuah-Header"/>
    <w:basedOn w:val="Header"/>
    <w:link w:val="Majmuah-HeaderChar"/>
    <w:qFormat/>
    <w:rsid w:val="00F07CF8"/>
    <w:pPr>
      <w:spacing w:after="0"/>
      <w:jc w:val="right"/>
    </w:pPr>
    <w:rPr>
      <w:sz w:val="18"/>
      <w:lang w:val="en-MY"/>
    </w:rPr>
  </w:style>
  <w:style w:type="character" w:customStyle="1" w:styleId="HeadingChar">
    <w:name w:val="Heading Char"/>
    <w:basedOn w:val="AbstractChar"/>
    <w:link w:val="Heading"/>
    <w:rsid w:val="004D28FE"/>
    <w:rPr>
      <w:rFonts w:ascii="Times New Roman" w:eastAsia="Cambria" w:hAnsi="Times New Roman"/>
      <w:b/>
      <w:bCs/>
      <w:color w:val="000000"/>
      <w:szCs w:val="32"/>
      <w:lang w:val="en-GB"/>
    </w:rPr>
  </w:style>
  <w:style w:type="paragraph" w:customStyle="1" w:styleId="Keywords0">
    <w:name w:val="Keywords"/>
    <w:basedOn w:val="Text"/>
    <w:link w:val="KeywordsChar"/>
    <w:rsid w:val="00F07CF8"/>
    <w:rPr>
      <w:b/>
      <w:bCs/>
      <w:iCs/>
    </w:rPr>
  </w:style>
  <w:style w:type="character" w:customStyle="1" w:styleId="Majmuah-HeaderChar">
    <w:name w:val="Majmuah-Header Char"/>
    <w:basedOn w:val="HeaderChar"/>
    <w:link w:val="Majmuah-Header"/>
    <w:rsid w:val="00F07CF8"/>
    <w:rPr>
      <w:rFonts w:ascii="Times New Roman" w:hAnsi="Times New Roman"/>
      <w:sz w:val="18"/>
      <w:szCs w:val="22"/>
      <w:lang w:val="en-MY"/>
    </w:rPr>
  </w:style>
  <w:style w:type="paragraph" w:customStyle="1" w:styleId="Keyword">
    <w:name w:val="Keyword"/>
    <w:basedOn w:val="Keywords0"/>
    <w:link w:val="KeywordChar"/>
    <w:rsid w:val="00F07CF8"/>
  </w:style>
  <w:style w:type="character" w:customStyle="1" w:styleId="KeywordsChar">
    <w:name w:val="Keywords Char"/>
    <w:basedOn w:val="TextChar"/>
    <w:link w:val="Keywords0"/>
    <w:rsid w:val="00F07CF8"/>
    <w:rPr>
      <w:rFonts w:ascii="Times New Roman" w:hAnsi="Times New Roman"/>
      <w:b/>
      <w:bCs/>
      <w:iCs/>
      <w:szCs w:val="22"/>
    </w:rPr>
  </w:style>
  <w:style w:type="paragraph" w:customStyle="1" w:styleId="Reference">
    <w:name w:val="Reference"/>
    <w:basedOn w:val="EndNoteBibliography"/>
    <w:link w:val="ReferenceChar"/>
    <w:qFormat/>
    <w:rsid w:val="00952A67"/>
    <w:pPr>
      <w:spacing w:after="0"/>
      <w:ind w:left="720" w:hanging="720"/>
    </w:pPr>
    <w:rPr>
      <w:sz w:val="20"/>
    </w:rPr>
  </w:style>
  <w:style w:type="character" w:customStyle="1" w:styleId="KeywordChar">
    <w:name w:val="Keyword Char"/>
    <w:basedOn w:val="KeywordsChar"/>
    <w:link w:val="Keyword"/>
    <w:rsid w:val="00F07CF8"/>
    <w:rPr>
      <w:rFonts w:ascii="Times New Roman" w:hAnsi="Times New Roman"/>
      <w:b/>
      <w:bCs/>
      <w:iCs/>
      <w:szCs w:val="22"/>
    </w:rPr>
  </w:style>
  <w:style w:type="character" w:customStyle="1" w:styleId="ReferenceChar">
    <w:name w:val="Reference Char"/>
    <w:basedOn w:val="EndNoteBibliographyChar"/>
    <w:link w:val="Reference"/>
    <w:rsid w:val="00952A67"/>
    <w:rPr>
      <w:rFonts w:ascii="Times New Roman" w:hAnsi="Times New Roman"/>
      <w:noProof/>
      <w:sz w:val="24"/>
      <w:szCs w:val="22"/>
    </w:rPr>
  </w:style>
  <w:style w:type="character" w:customStyle="1" w:styleId="UnresolvedMention1">
    <w:name w:val="Unresolved Mention1"/>
    <w:basedOn w:val="DefaultParagraphFont"/>
    <w:uiPriority w:val="99"/>
    <w:semiHidden/>
    <w:unhideWhenUsed/>
    <w:rsid w:val="00840246"/>
    <w:rPr>
      <w:color w:val="808080"/>
      <w:shd w:val="clear" w:color="auto" w:fill="E6E6E6"/>
    </w:rPr>
  </w:style>
  <w:style w:type="paragraph" w:styleId="PlainText">
    <w:name w:val="Plain Text"/>
    <w:basedOn w:val="Normal"/>
    <w:link w:val="PlainTextChar"/>
    <w:rsid w:val="00605D3F"/>
    <w:pPr>
      <w:spacing w:after="0"/>
    </w:pPr>
    <w:rPr>
      <w:rFonts w:ascii="Courier New" w:hAnsi="Courier New" w:cs="Courier New"/>
      <w:szCs w:val="20"/>
    </w:rPr>
  </w:style>
  <w:style w:type="character" w:customStyle="1" w:styleId="PlainTextChar">
    <w:name w:val="Plain Text Char"/>
    <w:basedOn w:val="DefaultParagraphFont"/>
    <w:link w:val="PlainText"/>
    <w:rsid w:val="00605D3F"/>
    <w:rPr>
      <w:rFonts w:ascii="Courier New" w:eastAsia="Times New Roman" w:hAnsi="Courier New" w:cs="Courier New"/>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Pr>
  </w:style>
  <w:style w:type="paragraph" w:styleId="Bibliography">
    <w:name w:val="Bibliography"/>
    <w:basedOn w:val="Normal"/>
    <w:next w:val="Normal"/>
    <w:uiPriority w:val="37"/>
    <w:unhideWhenUsed/>
    <w:rsid w:val="00F9335B"/>
    <w:pPr>
      <w:spacing w:after="160" w:line="259" w:lineRule="auto"/>
      <w:jc w:val="left"/>
    </w:pPr>
    <w:rPr>
      <w:rFonts w:asciiTheme="minorHAnsi" w:eastAsiaTheme="minorHAnsi" w:hAnsiTheme="minorHAnsi" w:cstheme="minorBidi"/>
      <w:sz w:val="22"/>
      <w:lang w:val="en-MY" w:eastAsia="en-US"/>
    </w:rPr>
  </w:style>
  <w:style w:type="table" w:customStyle="1" w:styleId="PlainTable21">
    <w:name w:val="Plain Table 21"/>
    <w:basedOn w:val="TableNormal"/>
    <w:uiPriority w:val="42"/>
    <w:rsid w:val="00AC3A5E"/>
    <w:pPr>
      <w:spacing w:after="0"/>
      <w:jc w:val="left"/>
    </w:pPr>
    <w:rPr>
      <w:rFonts w:asciiTheme="minorHAnsi" w:eastAsiaTheme="minorHAnsi" w:hAnsiTheme="minorHAnsi" w:cstheme="minorBidi"/>
      <w:sz w:val="22"/>
      <w:szCs w:val="22"/>
      <w:lang w:val="en-MY"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basedOn w:val="Normal"/>
    <w:link w:val="FootnoteTextChar"/>
    <w:uiPriority w:val="99"/>
    <w:unhideWhenUsed/>
    <w:rsid w:val="00EA647E"/>
    <w:pPr>
      <w:spacing w:after="0"/>
      <w:jc w:val="left"/>
    </w:pPr>
    <w:rPr>
      <w:rFonts w:asciiTheme="minorHAnsi" w:eastAsiaTheme="minorHAnsi" w:hAnsiTheme="minorHAnsi" w:cstheme="minorBidi"/>
      <w:szCs w:val="20"/>
      <w:lang w:val="en-MY" w:eastAsia="en-US"/>
    </w:rPr>
  </w:style>
  <w:style w:type="character" w:customStyle="1" w:styleId="FootnoteTextChar">
    <w:name w:val="Footnote Text Char"/>
    <w:basedOn w:val="DefaultParagraphFont"/>
    <w:link w:val="FootnoteText"/>
    <w:uiPriority w:val="99"/>
    <w:rsid w:val="00EA647E"/>
    <w:rPr>
      <w:rFonts w:asciiTheme="minorHAnsi" w:eastAsiaTheme="minorHAnsi" w:hAnsiTheme="minorHAnsi" w:cstheme="minorBidi"/>
      <w:lang w:val="en-MY" w:eastAsia="en-US"/>
    </w:rPr>
  </w:style>
  <w:style w:type="paragraph" w:customStyle="1" w:styleId="c-article-referencestext">
    <w:name w:val="c-article-references__text"/>
    <w:basedOn w:val="Normal"/>
    <w:qFormat/>
    <w:rsid w:val="002B4787"/>
    <w:pPr>
      <w:spacing w:before="100" w:beforeAutospacing="1" w:after="100" w:afterAutospacing="1"/>
      <w:jc w:val="left"/>
    </w:pPr>
    <w:rPr>
      <w:sz w:val="24"/>
      <w:szCs w:val="24"/>
      <w:lang w:val="en-US" w:eastAsia="en-US"/>
    </w:rPr>
  </w:style>
  <w:style w:type="character" w:styleId="UnresolvedMention">
    <w:name w:val="Unresolved Mention"/>
    <w:basedOn w:val="DefaultParagraphFont"/>
    <w:uiPriority w:val="99"/>
    <w:semiHidden/>
    <w:unhideWhenUsed/>
    <w:rsid w:val="00C46ECC"/>
    <w:rPr>
      <w:color w:val="605E5C"/>
      <w:shd w:val="clear" w:color="auto" w:fill="E1DFDD"/>
    </w:rPr>
  </w:style>
  <w:style w:type="table" w:customStyle="1" w:styleId="TableGrid1">
    <w:name w:val="Table Grid1"/>
    <w:basedOn w:val="TableNormal"/>
    <w:next w:val="TableGrid"/>
    <w:uiPriority w:val="39"/>
    <w:rsid w:val="001C3809"/>
    <w:pPr>
      <w:spacing w:after="0"/>
      <w:jc w:val="left"/>
    </w:pPr>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27A3B"/>
    <w:pPr>
      <w:spacing w:after="0"/>
      <w:jc w:val="left"/>
    </w:pPr>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ofthepaper">
    <w:name w:val="Title of the paper"/>
    <w:qFormat/>
    <w:rsid w:val="00845619"/>
    <w:pPr>
      <w:spacing w:after="0"/>
      <w:jc w:val="center"/>
    </w:pPr>
    <w:rPr>
      <w:rFonts w:ascii="Arial" w:hAnsi="Arial"/>
      <w:b/>
      <w:sz w:val="28"/>
      <w:lang w:eastAsia="en-US"/>
    </w:rPr>
  </w:style>
  <w:style w:type="paragraph" w:customStyle="1" w:styleId="AuthorAffilliation">
    <w:name w:val="Author Affilliation"/>
    <w:qFormat/>
    <w:rsid w:val="00845619"/>
    <w:pPr>
      <w:spacing w:after="0"/>
      <w:jc w:val="center"/>
    </w:pPr>
    <w:rPr>
      <w:sz w:val="24"/>
      <w:lang w:eastAsia="en-US"/>
    </w:rPr>
  </w:style>
  <w:style w:type="paragraph" w:customStyle="1" w:styleId="HeaderAbs">
    <w:name w:val="Header (Abs."/>
    <w:basedOn w:val="Heading1"/>
    <w:qFormat/>
    <w:rsid w:val="00845619"/>
    <w:pPr>
      <w:numPr>
        <w:numId w:val="0"/>
      </w:numPr>
      <w:spacing w:after="240"/>
      <w:jc w:val="left"/>
    </w:pPr>
    <w:rPr>
      <w:rFonts w:ascii="Times New Roman" w:hAnsi="Times New Roman"/>
      <w:bCs w:val="0"/>
      <w:caps/>
      <w:kern w:val="0"/>
      <w:sz w:val="24"/>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2002714">
      <w:bodyDiv w:val="1"/>
      <w:marLeft w:val="0"/>
      <w:marRight w:val="0"/>
      <w:marTop w:val="0"/>
      <w:marBottom w:val="0"/>
      <w:divBdr>
        <w:top w:val="none" w:sz="0" w:space="0" w:color="auto"/>
        <w:left w:val="none" w:sz="0" w:space="0" w:color="auto"/>
        <w:bottom w:val="none" w:sz="0" w:space="0" w:color="auto"/>
        <w:right w:val="none" w:sz="0" w:space="0" w:color="auto"/>
      </w:divBdr>
      <w:divsChild>
        <w:div w:id="373626173">
          <w:marLeft w:val="0"/>
          <w:marRight w:val="0"/>
          <w:marTop w:val="0"/>
          <w:marBottom w:val="0"/>
          <w:divBdr>
            <w:top w:val="none" w:sz="0" w:space="0" w:color="auto"/>
            <w:left w:val="none" w:sz="0" w:space="0" w:color="auto"/>
            <w:bottom w:val="none" w:sz="0" w:space="0" w:color="auto"/>
            <w:right w:val="none" w:sz="0" w:space="0" w:color="auto"/>
          </w:divBdr>
        </w:div>
        <w:div w:id="1453866019">
          <w:marLeft w:val="0"/>
          <w:marRight w:val="0"/>
          <w:marTop w:val="0"/>
          <w:marBottom w:val="0"/>
          <w:divBdr>
            <w:top w:val="none" w:sz="0" w:space="0" w:color="auto"/>
            <w:left w:val="none" w:sz="0" w:space="0" w:color="auto"/>
            <w:bottom w:val="none" w:sz="0" w:space="0" w:color="auto"/>
            <w:right w:val="none" w:sz="0" w:space="0" w:color="auto"/>
          </w:divBdr>
        </w:div>
        <w:div w:id="691801233">
          <w:marLeft w:val="0"/>
          <w:marRight w:val="0"/>
          <w:marTop w:val="0"/>
          <w:marBottom w:val="0"/>
          <w:divBdr>
            <w:top w:val="none" w:sz="0" w:space="0" w:color="auto"/>
            <w:left w:val="none" w:sz="0" w:space="0" w:color="auto"/>
            <w:bottom w:val="none" w:sz="0" w:space="0" w:color="auto"/>
            <w:right w:val="none" w:sz="0" w:space="0" w:color="auto"/>
          </w:divBdr>
        </w:div>
      </w:divsChild>
    </w:div>
    <w:div w:id="1899777199">
      <w:bodyDiv w:val="1"/>
      <w:marLeft w:val="0"/>
      <w:marRight w:val="0"/>
      <w:marTop w:val="0"/>
      <w:marBottom w:val="0"/>
      <w:divBdr>
        <w:top w:val="none" w:sz="0" w:space="0" w:color="auto"/>
        <w:left w:val="none" w:sz="0" w:space="0" w:color="auto"/>
        <w:bottom w:val="none" w:sz="0" w:space="0" w:color="auto"/>
        <w:right w:val="none" w:sz="0" w:space="0" w:color="auto"/>
      </w:divBdr>
      <w:divsChild>
        <w:div w:id="247616342">
          <w:marLeft w:val="0"/>
          <w:marRight w:val="0"/>
          <w:marTop w:val="0"/>
          <w:marBottom w:val="0"/>
          <w:divBdr>
            <w:top w:val="none" w:sz="0" w:space="0" w:color="auto"/>
            <w:left w:val="none" w:sz="0" w:space="0" w:color="auto"/>
            <w:bottom w:val="none" w:sz="0" w:space="0" w:color="auto"/>
            <w:right w:val="none" w:sz="0" w:space="0" w:color="auto"/>
          </w:divBdr>
        </w:div>
        <w:div w:id="997883385">
          <w:marLeft w:val="0"/>
          <w:marRight w:val="0"/>
          <w:marTop w:val="0"/>
          <w:marBottom w:val="0"/>
          <w:divBdr>
            <w:top w:val="none" w:sz="0" w:space="0" w:color="auto"/>
            <w:left w:val="none" w:sz="0" w:space="0" w:color="auto"/>
            <w:bottom w:val="none" w:sz="0" w:space="0" w:color="auto"/>
            <w:right w:val="none" w:sz="0" w:space="0" w:color="auto"/>
          </w:divBdr>
        </w:div>
        <w:div w:id="172263518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1F58381531734EAFCA6DBFED7D3376" ma:contentTypeVersion="7" ma:contentTypeDescription="Create a new document." ma:contentTypeScope="" ma:versionID="4b7c740e88d86108f114cfd867e5581c">
  <xsd:schema xmlns:xsd="http://www.w3.org/2001/XMLSchema" xmlns:xs="http://www.w3.org/2001/XMLSchema" xmlns:p="http://schemas.microsoft.com/office/2006/metadata/properties" xmlns:ns3="29532d08-f8fa-401d-81fd-20b8b6b6098c" xmlns:ns4="c9bcab9f-b9b9-4168-9c16-04232461e63f" targetNamespace="http://schemas.microsoft.com/office/2006/metadata/properties" ma:root="true" ma:fieldsID="cc0cc69f8e16dbf47c762674f4921b44" ns3:_="" ns4:_="">
    <xsd:import namespace="29532d08-f8fa-401d-81fd-20b8b6b6098c"/>
    <xsd:import namespace="c9bcab9f-b9b9-4168-9c16-04232461e63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532d08-f8fa-401d-81fd-20b8b6b609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bcab9f-b9b9-4168-9c16-04232461e6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go:docsCustomData xmlns:go="http://customooxmlschemas.google.com/" roundtripDataSignature="AMtx7mgVwfkHv5kUmlsrNlpnI46qdb58gw==">AMUW2mVotx3dWFUFRvpVCVtftQDBSYPMlkE/p++yYmoRMpG5C5u0r2L3mT3F4t4kuEPIfcJY9RYIend1Ca85Ui1uKYl+1SstNv7gJrbCXnKdrNPCbZtxvcFGR5GuhSTtvqp2TgesrlimzImiR99lYKQeL3+yCFtPtpOyRgZkwqAxVg6GLtBz+T05KDAweShtNZUmqQMi7mvm</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b:Source>
    <b:Tag>Nur17</b:Tag>
    <b:SourceType>JournalArticle</b:SourceType>
    <b:Guid>{C3F07D89-3C05-42BF-8BD2-E7751194A88E}</b:Guid>
    <b:Title>The Influence of Islamic Moral Values on the Students’ Behavior in Aceh</b:Title>
    <b:Year>2017</b:Year>
    <b:JournalName>Dinamika Ilmu</b:JournalName>
    <b:Pages>275-290</b:Pages>
    <b:Author>
      <b:Author>
        <b:NameList>
          <b:Person>
            <b:Last>Nuriman</b:Last>
          </b:Person>
          <b:Person>
            <b:Last>Fauzan</b:Last>
          </b:Person>
        </b:NameList>
      </b:Author>
    </b:Author>
    <b:RefOrder>29</b:RefOrder>
  </b:Source>
  <b:Source>
    <b:Tag>Sek02</b:Tag>
    <b:SourceType>Book</b:SourceType>
    <b:Guid>{6DEB6E65-D34E-49E9-A2B4-6DD79F45FB92}</b:Guid>
    <b:Title>Research methods for bussiness: a skill-building approach</b:Title>
    <b:Year>2002</b:Year>
    <b:City>New York</b:City>
    <b:Publisher>John Wiley &amp; Sons, Inc.</b:Publisher>
    <b:Author>
      <b:Author>
        <b:NameList>
          <b:Person>
            <b:Last>Sekaran</b:Last>
            <b:First>U</b:First>
          </b:Person>
        </b:NameList>
      </b:Author>
    </b:Author>
    <b:RefOrder>30</b:RefOrder>
  </b:Source>
  <b:Source>
    <b:Tag>Nur15</b:Tag>
    <b:SourceType>ConferenceProceedings</b:SourceType>
    <b:Guid>{5A61930D-5D2B-4D26-8709-38F5B766787F}</b:Guid>
    <b:Title>Etika Kerja Islam Dalam Pengurusan Insan</b:Title>
    <b:Year>2015</b:Year>
    <b:ConferenceName>Social Sciences Postgraduate International Seminar </b:ConferenceName>
    <b:City>Pulau Pinang</b:City>
    <b:Publisher>Universiti Sains Malaysia</b:Publisher>
    <b:Author>
      <b:Author>
        <b:NameList>
          <b:Person>
            <b:Last>Nurhidayah</b:Last>
            <b:First>Marzuki@Yahaya</b:First>
          </b:Person>
        </b:NameList>
      </b:Author>
    </b:Author>
    <b:RefOrder>1</b:RefOrder>
  </b:Source>
  <b:Source>
    <b:Tag>Ali081</b:Tag>
    <b:SourceType>JournalArticle</b:SourceType>
    <b:Guid>{50465B70-F5F9-4BBD-B04D-CCDE549C4592}</b:Guid>
    <b:Title>Islamic work ethic: a critical</b:Title>
    <b:JournalName>Cross Cultural Management An International Journal</b:JournalName>
    <b:Year>2008</b:Year>
    <b:Pages>5-19</b:Pages>
    <b:Author>
      <b:Author>
        <b:NameList>
          <b:Person>
            <b:Last>Ali</b:Last>
            <b:Middle>Abbas</b:Middle>
            <b:First>J</b:First>
          </b:Person>
          <b:Person>
            <b:Last>Al-Owaiyhan</b:Last>
            <b:First>Abdullah</b:First>
          </b:Person>
        </b:NameList>
      </b:Author>
    </b:Author>
    <b:RefOrder>39</b:RefOrder>
  </b:Source>
  <b:Source>
    <b:Tag>Muh15</b:Tag>
    <b:SourceType>JournalArticle</b:SourceType>
    <b:Guid>{472A23B6-11EE-4AAA-92AF-38790ABDCB6B}</b:Guid>
    <b:Title>Kajian Kes Perlaksanaan Etika Kerja Islam (EKI) di Johor Corporation (JCorp): Tumpuan kepada Perlaksanaan dan Faedahnya</b:Title>
    <b:JournalName>Jurnal Pengurusan</b:JournalName>
    <b:Year>2015</b:Year>
    <b:Author>
      <b:Author>
        <b:NameList>
          <b:Person>
            <b:Last>Muhammad Mustakim </b:Last>
            <b:First>Mohamed Noh</b:First>
          </b:Person>
          <b:Person>
            <b:Last>Siti Arni </b:Last>
            <b:First>Basir</b:First>
          </b:Person>
          <b:Person>
            <b:Last>Lukhman</b:Last>
            <b:First>Taib</b:First>
          </b:Person>
          <b:Person>
            <b:Last>Musaiyadah</b:Last>
            <b:First>Amadun</b:First>
          </b:Person>
          <b:Person>
            <b:Last>Wan Norhasniah </b:Last>
            <b:First>Haji Wan Husin</b:First>
          </b:Person>
        </b:NameList>
      </b:Author>
    </b:Author>
    <b:RefOrder>2</b:RefOrder>
  </b:Source>
  <b:Source>
    <b:Tag>Sha11</b:Tag>
    <b:SourceType>ConferenceProceedings</b:SourceType>
    <b:Guid>{73BFF938-CAD2-46A3-A6A4-EF8160373215}</b:Guid>
    <b:Title>Pembangunan Etika dan Moral Dalam Kursus-kursus yang Ditawarkan di Universiti Teknikal Malaysia Melaka (UTeM)</b:Title>
    <b:Year>2011</b:Year>
    <b:ConferenceName>Seminar Islam Nusantara : Pemikiran dan Cabaran Masa Kini,</b:ConferenceName>
    <b:City>Langkawi</b:City>
    <b:Publisher>Universiti Teknikal Malaysia Melaka</b:Publisher>
    <b:Author>
      <b:Author>
        <b:NameList>
          <b:Person>
            <b:Last>Shahrulanuar </b:Last>
            <b:First>Mohamed</b:First>
          </b:Person>
          <b:Person>
            <b:Last>Ab. Aziz </b:Last>
            <b:First>Mohd Zin</b:First>
          </b:Person>
          <b:Person>
            <b:Last>Fakhrul Adabi </b:Last>
            <b:First>Abdul Kadir</b:First>
          </b:Person>
        </b:NameList>
      </b:Author>
    </b:Author>
    <b:RefOrder>15</b:RefOrder>
  </b:Source>
  <b:Source>
    <b:Tag>Qis17</b:Tag>
    <b:SourceType>ConferenceProceedings</b:SourceType>
    <b:Guid>{A684CD0B-6141-4621-A8B1-21120BD8839C}</b:Guid>
    <b:Title>Pengamalan Etika Kerja Islam: Kajian Dalam Kalangan Pelajar Universiti Malaysia Pahang</b:Title>
    <b:Year>2017</b:Year>
    <b:ConferenceName>Seminar Penyelidikan Kebangsaan</b:ConferenceName>
    <b:Author>
      <b:Author>
        <b:NameList>
          <b:Person>
            <b:Last>Qistina Balkis</b:Last>
            <b:First>Mohd Yusof</b:First>
          </b:Person>
          <b:Person>
            <b:Last>Rashidi</b:Last>
            <b:First>Abbas</b:First>
          </b:Person>
        </b:NameList>
      </b:Author>
    </b:Author>
    <b:RefOrder>3</b:RefOrder>
  </b:Source>
  <b:Source>
    <b:Tag>Kha06</b:Tag>
    <b:SourceType>ConferenceProceedings</b:SourceType>
    <b:Guid>{329AA8EB-BFB3-4606-A71F-FB3B3B944CD8}</b:Guid>
    <b:Title>Masalah Akhlak Di Kalangan Pelajar Ipts: Satu Cabaran</b:Title>
    <b:Year>2006</b:Year>
    <b:Publisher>Universiti Teknologi</b:Publisher>
    <b:Pages>1-15</b:Pages>
    <b:ConferenceName>Seminar Pengajian Umum</b:ConferenceName>
    <b:Author>
      <b:Author>
        <b:NameList>
          <b:Person>
            <b:Last>Khairul Hamimah</b:Last>
            <b:First>Mohd Jodi</b:First>
          </b:Person>
        </b:NameList>
      </b:Author>
    </b:Author>
    <b:RefOrder>4</b:RefOrder>
  </b:Source>
  <b:Source>
    <b:Tag>Moh14</b:Tag>
    <b:SourceType>JournalArticle</b:SourceType>
    <b:Guid>{DF865AD3-18DE-42EB-A703-B9A261A92664}</b:Guid>
    <b:Title>Mengenal Pasti Cabaran Pelajar Politeknik Di Malaysia Menerusi Model Rasch</b:Title>
    <b:JournalName>Jurnal Pengukuran Kualiti dan Analisis</b:JournalName>
    <b:Year>2014</b:Year>
    <b:Pages>59-74</b:Pages>
    <b:Author>
      <b:Author>
        <b:NameList>
          <b:Person>
            <b:Last>Mohd Effendi</b:Last>
            <b:First>Mohd</b:First>
            <b:Middle>Matore</b:Middle>
          </b:Person>
          <b:Person>
            <b:Last>Ahmad Zamri</b:Last>
            <b:First>Khairani</b:First>
          </b:Person>
        </b:NameList>
      </b:Author>
    </b:Author>
    <b:RefOrder>5</b:RefOrder>
  </b:Source>
  <b:Source>
    <b:Tag>Wan13</b:Tag>
    <b:SourceType>JournalArticle</b:SourceType>
    <b:Guid>{AAF95A1E-FB4E-49FC-924A-8D2F72774C4E}</b:Guid>
    <b:Title>Pengaruh Media Massa Terhadap Penampilan Akhlak Pelajar Islam Politeknik Malaysia</b:Title>
    <b:Pages>17-27</b:Pages>
    <b:Year>2013</b:Year>
    <b:JournalName>The Online Journal of Islamic Education</b:JournalName>
    <b:Author>
      <b:Author>
        <b:NameList>
          <b:Person>
            <b:Last>Wan Norina</b:Last>
            <b:First>Wan Hamat</b:First>
          </b:Person>
          <b:Person>
            <b:Last>Zaharah </b:Last>
            <b:First>Hussin</b:First>
          </b:Person>
          <b:Person>
            <b:Last>Ahmad Fkrudin </b:Last>
            <b:First>Mohamed Yusoff</b:First>
          </b:Person>
        </b:NameList>
      </b:Author>
    </b:Author>
    <b:RefOrder>6</b:RefOrder>
  </b:Source>
  <b:Source>
    <b:Tag>Moh149</b:Tag>
    <b:SourceType>ConferenceProceedings</b:SourceType>
    <b:Guid>{35CCD8D7-634C-4968-A1F8-B6804846DA9E}</b:Guid>
    <b:Title>Kajian Kecenderungan Pelanggaran Disiplin di Kalangan Pelajar Politeknik Merlimau</b:Title>
    <b:Year>2014</b:Year>
    <b:ConferenceName>Persidangan Antarabangsa Kelastarian Insan 2014</b:ConferenceName>
    <b:City>Johor</b:City>
    <b:Publisher>Universiti Tun Hussein Onn Malaysia</b:Publisher>
    <b:Author>
      <b:Author>
        <b:NameList>
          <b:Person>
            <b:Last>Mohamad Shahril</b:Last>
            <b:First>Ibrahim</b:First>
          </b:Person>
          <b:Person>
            <b:Last>Ruslan</b:Last>
            <b:First>Abdul Jalil</b:First>
          </b:Person>
          <b:Person>
            <b:Last>Mohd Suri</b:Last>
            <b:First>Saringat</b:First>
          </b:Person>
        </b:NameList>
      </b:Author>
    </b:Author>
    <b:RefOrder>7</b:RefOrder>
  </b:Source>
  <b:Source>
    <b:Tag>Azi21</b:Tag>
    <b:SourceType>ConferenceProceedings</b:SourceType>
    <b:Guid>{D6042272-B396-443C-9640-A95D20B3A8C1}</b:Guid>
    <b:Title>Amalan Gaya Hidup Dan Kesannya Terhadap Pelajar Politeknik Tuanku Syed Sirajuddin</b:Title>
    <b:Year>2021</b:Year>
    <b:Pages>236-250</b:Pages>
    <b:City>Bangi, Selangor</b:City>
    <b:Publisher>Kolej Universiti Islam ANtarabangsan Selangor</b:Publisher>
    <b:Author>
      <b:Author>
        <b:NameList>
          <b:Person>
            <b:Last>Azirah</b:Last>
            <b:First>Seman</b:First>
          </b:Person>
          <b:Person>
            <b:Last>Roshadah</b:Last>
            <b:First>Abu Bakar</b:First>
          </b:Person>
          <b:Person>
            <b:Last>Anis Nadya</b:Last>
            <b:First>Che Ahmad</b:First>
          </b:Person>
        </b:NameList>
      </b:Author>
    </b:Author>
    <b:ConferenceName>International Conference On Syariah &amp; Law2021(ICONSYAL 2021)-Online Conference</b:ConferenceName>
    <b:RefOrder>8</b:RefOrder>
  </b:Source>
  <b:Source>
    <b:Tag>Abd17</b:Tag>
    <b:SourceType>JournalArticle</b:SourceType>
    <b:Guid>{54E99502-8D0F-4B53-9B0E-9529C947A8A3}</b:Guid>
    <b:Title>Masalah etika dan akhlak pelajar kemahiran kejuruteraan: Analisis keperluan.</b:Title>
    <b:Year>2017</b:Year>
    <b:JournalName>Jurnal Kurikulum &amp; Pengajaran Asia Pasifik</b:JournalName>
    <b:Author>
      <b:Author>
        <b:NameList>
          <b:Person>
            <b:Last>Abdul Muqsith et al</b:Last>
          </b:Person>
        </b:NameList>
      </b:Author>
    </b:Author>
    <b:RefOrder>9</b:RefOrder>
  </b:Source>
  <b:Source>
    <b:Tag>Sar01</b:Tag>
    <b:SourceType>JournalArticle</b:SourceType>
    <b:Guid>{B55CFC24-6A5A-4F0D-897F-FCBE66205102}</b:Guid>
    <b:Title>An examination of the relationship between academic dishonesty and  workplace  dishonesty:  A  multicampus  investigation.</b:Title>
    <b:Year>2001</b:Year>
    <b:JournalName>Journal  of  Education  for Business</b:JournalName>
    <b:Pages>69-77</b:Pages>
    <b:Author>
      <b:Author>
        <b:NameList>
          <b:Person>
            <b:Last>Sarath</b:Last>
            <b:First>Nonis</b:First>
          </b:Person>
          <b:Person>
            <b:Last>Cathy</b:Last>
            <b:First>Owen Swift</b:First>
          </b:Person>
        </b:NameList>
      </b:Author>
    </b:Author>
    <b:RefOrder>10</b:RefOrder>
  </b:Source>
  <b:Source>
    <b:Tag>Rae04</b:Tag>
    <b:SourceType>JournalArticle</b:SourceType>
    <b:Guid>{DA724963-C8A0-43E5-A1EE-0897E573AA3A}</b:Guid>
    <b:Title>Is Classroom Cheating Related to Business Students Propensityto Cheat in The ‘Real World’?</b:Title>
    <b:JournalName>Journal of Business Ethics</b:JournalName>
    <b:Year>2004</b:Year>
    <b:Pages>189-199</b:Pages>
    <b:Author>
      <b:Author>
        <b:NameList>
          <b:Person>
            <b:Last>Raef</b:Last>
            <b:First>Lawson</b:First>
          </b:Person>
        </b:NameList>
      </b:Author>
    </b:Author>
    <b:RefOrder>11</b:RefOrder>
  </b:Source>
  <b:Source>
    <b:Tag>Sae16</b:Tag>
    <b:SourceType>JournalArticle</b:SourceType>
    <b:Guid>{BAD6EEA7-8040-458E-9889-15A03AC412B2}</b:Guid>
    <b:Title>Elemen Nilai Berasaskan Hubungan: Suatu Kajian Terhadap Keperluan Pelajar Kejuruteraan Yang Mengikuti Pengajian Berasaskan Work-Based Learning (WBL) Politeknik Malaysia</b:Title>
    <b:Year>2016</b:Year>
    <b:JournalName>Journal of Holistic Student Development</b:JournalName>
    <b:Author>
      <b:Author>
        <b:NameList>
          <b:Person>
            <b:Last>Saedah</b:Last>
            <b:First>Siraj</b:First>
          </b:Person>
          <b:Person>
            <b:Last>Farazila </b:Last>
            <b:First>Yusof</b:First>
          </b:Person>
          <b:Person>
            <b:Last>Mohd Ridhuan </b:Last>
            <b:First>Mohd Jamil</b:First>
          </b:Person>
          <b:Person>
            <b:Last>Zaharah </b:Last>
            <b:First>Hussin</b:First>
          </b:Person>
          <b:Person>
            <b:Last>Nurulrabihah </b:Last>
            <b:First>Mat Noh</b:First>
          </b:Person>
          <b:Person>
            <b:Last>Ahmad Arifin </b:Last>
            <b:First>Sapar</b:First>
          </b:Person>
          <b:Person>
            <b:Last>Azmi</b:Last>
            <b:First>Omar</b:First>
          </b:Person>
        </b:NameList>
      </b:Author>
    </b:Author>
    <b:RefOrder>12</b:RefOrder>
  </b:Source>
  <b:Source>
    <b:Tag>Rus20</b:Tag>
    <b:SourceType>JournalArticle</b:SourceType>
    <b:Guid>{7F8FD2C7-C1BF-42EE-AF7A-3553800A7DDF}</b:Guid>
    <b:Title>KEFAHAMAN NILAI ETIKA DAN MORAL PELAJAR DI INSTITUSI PENGAJIAN TINGGI: SATU SOROTAN LITERATUR</b:Title>
    <b:JournalName>Jurnal Pengajian Umum Asia Tenggara</b:JournalName>
    <b:Year>2020</b:Year>
    <b:Pages>126-141</b:Pages>
    <b:Author>
      <b:Author>
        <b:NameList>
          <b:Person>
            <b:Last>Ruslan </b:Last>
            <b:First>Hassan</b:First>
          </b:Person>
          <b:Person>
            <b:Last>Farid</b:Last>
            <b:First>Mad Zain</b:First>
          </b:Person>
          <b:Person>
            <b:Last>Kaseh</b:Last>
            <b:First>Abu Bakar</b:First>
          </b:Person>
          <b:Person>
            <b:Last>Azmul Fahimi</b:Last>
            <b:First>Kamaruzaman</b:First>
          </b:Person>
        </b:NameList>
      </b:Author>
    </b:Author>
    <b:RefOrder>40</b:RefOrder>
  </b:Source>
  <b:Source>
    <b:Tag>Nor09</b:Tag>
    <b:SourceType>BookSection</b:SourceType>
    <b:Guid>{EA910504-6423-4337-9F41-7F6489609B86}</b:Guid>
    <b:Title>“Pengurusan Sumber Manusia Menurut Perspektif Islam: Falsafah dan  Etika  Pelaksanaan”</b:Title>
    <b:Year>2009</b:Year>
    <b:City>Kuala Lumpur</b:City>
    <b:Publisher>Penerbit Universiti Malaya</b:Publisher>
    <b:BookTitle>Dimensi Pengurusan  Islam:  Mengurus  Kerja  dan  Mengurus  Modal  Insan</b:BookTitle>
    <b:Author>
      <b:Author>
        <b:NameList>
          <b:Person>
            <b:Last>Nor ‘Azzah </b:Last>
            <b:First>Kamri</b:First>
          </b:Person>
        </b:NameList>
      </b:Author>
      <b:BookAuthor>
        <b:NameList>
          <b:Person>
            <b:Last>Ab. Mumin Ab. Ghani dan Fadillah Mansor</b:Last>
          </b:Person>
        </b:NameList>
      </b:BookAuthor>
    </b:Author>
    <b:RefOrder>41</b:RefOrder>
  </b:Source>
  <b:Source>
    <b:Tag>Ain03</b:Tag>
    <b:SourceType>Book</b:SourceType>
    <b:Guid>{E85D1562-91F3-40C2-8AF8-BB3E2D0F4281}</b:Guid>
    <b:Title>Belajar Berfikir</b:Title>
    <b:Year>2003</b:Year>
    <b:City>Bentong</b:City>
    <b:Publisher>PTS Publications &amp;</b:Publisher>
    <b:Author>
      <b:Author>
        <b:NameList>
          <b:Person>
            <b:Last>Ainon</b:Last>
            <b:First>Abdullah</b:First>
          </b:Person>
          <b:Person>
            <b:Last>Abdullah</b:Last>
            <b:First>Hassan</b:First>
          </b:Person>
        </b:NameList>
      </b:Author>
    </b:Author>
    <b:RefOrder>42</b:RefOrder>
  </b:Source>
  <b:Source>
    <b:Tag>Kam10</b:Tag>
    <b:SourceType>Report</b:SourceType>
    <b:Guid>{93B0F951-5CD3-485D-9FB9-87367094DB93}</b:Guid>
    <b:Title>Pengetahuan,  kemahiran  pelaksanaan  dan  sikap  guru  kimia  terhadap kaedah  pembelajaran  koperatif. </b:Title>
    <b:Year>2010</b:Year>
    <b:City>Universiti Kebangsaan Malaysia</b:City>
    <b:Publisher>Tesis Sarjana Pendidikan</b:Publisher>
    <b:Author>
      <b:Author>
        <b:NameList>
          <b:Person>
            <b:Last>Kamaruddin</b:Last>
            <b:First>Ismail</b:First>
          </b:Person>
        </b:NameList>
      </b:Author>
    </b:Author>
    <b:RefOrder>43</b:RefOrder>
  </b:Source>
  <b:Source>
    <b:Tag>Sha85</b:Tag>
    <b:SourceType>Book</b:SourceType>
    <b:Guid>{E1128884-1B12-4D10-B9E0-A4FEB4CB2012}</b:Guid>
    <b:Title>Ilmu Pendidikan Pedagogi</b:Title>
    <b:Year>1985</b:Year>
    <b:Publisher>Dewan Bahasa dan Pustaka</b:Publisher>
    <b:City>Kuala Lumpur</b:City>
    <b:Author>
      <b:Author>
        <b:NameList>
          <b:Person>
            <b:Last>Sharifah Alawiyah </b:Last>
            <b:First>Alsagoff</b:First>
          </b:Person>
        </b:NameList>
      </b:Author>
    </b:Author>
    <b:RefOrder>13</b:RefOrder>
  </b:Source>
  <b:Source>
    <b:Tag>Sai10</b:Tag>
    <b:SourceType>JournalArticle</b:SourceType>
    <b:Guid>{5C475A2D-5078-4426-9417-1BF6582CF373}</b:Guid>
    <b:Author>
      <b:Author>
        <b:NameList>
          <b:Person>
            <b:Last>Saifullah</b:Last>
          </b:Person>
        </b:NameList>
      </b:Author>
    </b:Author>
    <b:Title>Etos Kerja Dalam Perspektif Islam</b:Title>
    <b:JournalName>Jurnal Sosial Humaniorah</b:JournalName>
    <b:Year>2010</b:Year>
    <b:Pages>54-69</b:Pages>
    <b:RefOrder>14</b:RefOrder>
  </b:Source>
  <b:Source>
    <b:Tag>Moh15</b:Tag>
    <b:SourceType>Report</b:SourceType>
    <b:Guid>{5F4579A9-7F73-4A42-BD5E-B1B8CA7E91E6}</b:Guid>
    <b:Author>
      <b:Author>
        <b:NameList>
          <b:Person>
            <b:Last>Mohamad Khadafi</b:Last>
            <b:First>Hj</b:First>
            <b:Middle>Rofie</b:Middle>
          </b:Person>
        </b:NameList>
      </b:Author>
    </b:Author>
    <b:Title> Prinsip Etika Kerja Islam Menurut Al-Quran Dan Al-Sunnah : Satu Penilaian Terhadap Karya Penulis Etika Kerja Islam di Malaysia</b:Title>
    <b:Year>2015</b:Year>
    <b:Publisher>Universiti Utara Malaysia : Tesis Doktor Falsafah</b:Publisher>
    <b:City>Sintok</b:City>
    <b:RefOrder>28</b:RefOrder>
  </b:Source>
  <b:Source>
    <b:Tag>Nad15</b:Tag>
    <b:SourceType>JournalArticle</b:SourceType>
    <b:Guid>{072D320D-B18D-46DB-8988-9DC530017573}</b:Guid>
    <b:Title>Environmental Ethics as a Social, Professional and Personal Value of the Students of Civil Engineering University</b:Title>
    <b:JournalName>Procedia Engineering</b:JournalName>
    <b:Year>2015</b:Year>
    <b:Pages>246-251</b:Pages>
    <b:Author>
      <b:Author>
        <b:NameList>
          <b:Person>
            <b:Last>Nadezda </b:Last>
            <b:First>Miloradova</b:First>
          </b:Person>
          <b:Person>
            <b:Last>Alexander </b:Last>
            <b:First>Ishkov</b:First>
          </b:Person>
        </b:NameList>
      </b:Author>
    </b:Author>
    <b:RefOrder>24</b:RefOrder>
  </b:Source>
  <b:Source>
    <b:Tag>Cha11</b:Tag>
    <b:SourceType>JournalArticle</b:SourceType>
    <b:Guid>{FC433A96-890B-4AA4-A63E-5676ABDBA95B}</b:Guid>
    <b:Title>The effect of an information ethics course on the information ethics values of students—A Chinese guanxi culture perspective.</b:Title>
    <b:JournalName>Computers in Human Behavior</b:JournalName>
    <b:Year>2011</b:Year>
    <b:Pages>2028-2038</b:Pages>
    <b:Author>
      <b:Author>
        <b:NameList>
          <b:Person>
            <b:Last>Chang</b:Last>
          </b:Person>
          <b:Person>
            <b:Last>Christina </b:Last>
            <b:First>Ling-hsing</b:First>
          </b:Person>
        </b:NameList>
      </b:Author>
    </b:Author>
    <b:RefOrder>25</b:RefOrder>
  </b:Source>
  <b:Source>
    <b:Tag>Pri16</b:Tag>
    <b:SourceType>JournalArticle</b:SourceType>
    <b:Guid>{F9CEAA11-5B44-4DA8-8037-7CB5DE5EE3E2}</b:Guid>
    <b:Title>Pengaruh Sensitivitas Etika terhadap Persepsi Mahasiswa atas Perilaku Etis Akuntan (Studi Kasus pada Mahasiswa Akuntansi Universitas Negeri Yogyakarta)</b:Title>
    <b:JournalName>Jurnal Profita</b:JournalName>
    <b:Year>2016</b:Year>
    <b:Author>
      <b:Author>
        <b:NameList>
          <b:Person>
            <b:Last>Priyambudi</b:Last>
          </b:Person>
          <b:Person>
            <b:Last>Susanti</b:Last>
          </b:Person>
        </b:NameList>
      </b:Author>
    </b:Author>
    <b:RefOrder>26</b:RefOrder>
  </b:Source>
  <b:Source>
    <b:Tag>Dew20</b:Tag>
    <b:SourceType>JournalArticle</b:SourceType>
    <b:Guid>{0AFCA530-0249-4D1D-AECC-2A933E3D08BA}</b:Guid>
    <b:Author>
      <b:Author>
        <b:NameList>
          <b:Person>
            <b:Last>Dewi</b:Last>
            <b:First>Jayanti</b:First>
          </b:Person>
        </b:NameList>
      </b:Author>
    </b:Author>
    <b:Title>Pengaruh Etika Islam Terhadap Pergaulan Lawan Jenis Pada Mahasiswa Fakultas Agama Islam Angkatan 2015 Universitas Muhammadiyah Yogyakarta</b:Title>
    <b:JournalName>Jurnal Bimbingan dan Konseling</b:JournalName>
    <b:Year>2020</b:Year>
    <b:Pages>261-269</b:Pages>
    <b:RefOrder>27</b:RefOrder>
  </b:Source>
  <b:Source>
    <b:Tag>Sri19</b:Tag>
    <b:SourceType>Report</b:SourceType>
    <b:Guid>{D9D612BA-0C75-42E5-9697-13E354B365EA}</b:Guid>
    <b:Title>Konsep Etika Peserta Didik Menurut Kh Hasyim Asy’ari Dalam Kitab Adabul ‘Alim Wal Muta’allim</b:Title>
    <b:Year>2019</b:Year>
    <b:City>Medan,Indonesia</b:City>
    <b:Publisher>DIsertasi Sarjana Muda (Tidak diterbitkan)</b:Publisher>
    <b:Author>
      <b:Author>
        <b:NameList>
          <b:Person>
            <b:Last>Sri Wahyuni</b:Last>
            <b:First>Hasibuan</b:First>
          </b:Person>
        </b:NameList>
      </b:Author>
    </b:Author>
    <b:RefOrder>16</b:RefOrder>
  </b:Source>
  <b:Source>
    <b:Tag>Wir04</b:Tag>
    <b:SourceType>Report</b:SourceType>
    <b:Guid>{D95B4A05-18C9-4300-B59A-22F8C763A01E}</b:Guid>
    <b:Title>Komunikasi Pelajar : Etika dan Personaliti</b:Title>
    <b:Year>2004</b:Year>
    <b:Publisher>Universiti Malaysia Sabah</b:Publisher>
    <b:Author>
      <b:Author>
        <b:NameList>
          <b:Person>
            <b:Last>Wiramanja</b:Last>
          </b:Person>
        </b:NameList>
      </b:Author>
    </b:Author>
    <b:RefOrder>17</b:RefOrder>
  </b:Source>
  <b:Source>
    <b:Tag>Jam18</b:Tag>
    <b:SourceType>JournalArticle</b:SourceType>
    <b:Guid>{EE98A5A4-A8A8-42B7-A683-2033928B58E1}</b:Guid>
    <b:Title>Penerapan dan Pemerkasaan Nilai Murni Dalam Kalangan Belia</b:Title>
    <b:JournalName>Malaysian Journal of Youth Studies</b:JournalName>
    <b:Year>2018</b:Year>
    <b:Pages>168-199</b:Pages>
    <b:Author>
      <b:Author>
        <b:NameList>
          <b:Person>
            <b:Last>Jamilah</b:Last>
            <b:First>Ahmad</b:First>
          </b:Person>
          <b:Person>
            <b:Last>Nur Nasliza Arina</b:Last>
            <b:First>Mohamad Nasir</b:First>
          </b:Person>
        </b:NameList>
      </b:Author>
    </b:Author>
    <b:RefOrder>44</b:RefOrder>
  </b:Source>
  <b:Source>
    <b:Tag>Moh151</b:Tag>
    <b:SourceType>JournalArticle</b:SourceType>
    <b:Guid>{C8EFA3DA-F750-4DFD-A6B8-7D8572FEDC7E}</b:Guid>
    <b:Title>Penghayatan nilai murni dalam kalangan pelajar sekolah menengah masa kini</b:Title>
    <b:JournalName>Jurnal Pembangunan Sosial Jilid 18</b:JournalName>
    <b:Year>2015</b:Year>
    <b:Pages>1-20</b:Pages>
    <b:Author>
      <b:Author>
        <b:NameList>
          <b:Person>
            <b:Last>Mohamad Khairi</b:Last>
            <b:First>Othman</b:First>
          </b:Person>
          <b:Person>
            <b:Last>Asmawati</b:Last>
            <b:First>Suhid</b:First>
          </b:Person>
          <b:Person>
            <b:Last>Samsilah</b:Last>
            <b:First>Roslan</b:First>
          </b:Person>
        </b:NameList>
      </b:Author>
    </b:Author>
    <b:RefOrder>45</b:RefOrder>
  </b:Source>
  <b:Source>
    <b:Tag>Moh171</b:Tag>
    <b:SourceType>JournalArticle</b:SourceType>
    <b:Guid>{EED5E7B0-0FF2-464B-BCD4-821F80C43591}</b:Guid>
    <b:Title>Pengamalan Nilai-Nilai Murni Dalam Kursus Tamadun Islam Dan Tamadun Asia Ke Arah Pembentukan Sahsiah Pelajar Politeknik Malaysia</b:Title>
    <b:Year>2017</b:Year>
    <b:Author>
      <b:Author>
        <b:NameList>
          <b:Person>
            <b:Last>Mohd Azrul</b:Last>
            <b:First>Jaafar</b:First>
          </b:Person>
          <b:Person>
            <b:Last>Azrina</b:Last>
            <b:First>Tahir</b:First>
          </b:Person>
          <b:Person>
            <b:Last>Ahmad Firdaus</b:Last>
            <b:First>Mohd Noor</b:First>
          </b:Person>
        </b:NameList>
      </b:Author>
    </b:Author>
    <b:RefOrder>46</b:RefOrder>
  </b:Source>
  <b:Source>
    <b:Tag>Lie99</b:Tag>
    <b:SourceType>Book</b:SourceType>
    <b:Guid>{98AFE2B1-8F73-4B6D-992B-7E2DC0230E3C}</b:Guid>
    <b:Title>Knowledge Management Handbook</b:Title>
    <b:Year>1999</b:Year>
    <b:City>London</b:City>
    <b:Publisher>CRC Press</b:Publisher>
    <b:Author>
      <b:Author>
        <b:NameList>
          <b:Person>
            <b:Last>Liebowitz,</b:Last>
            <b:First>J</b:First>
          </b:Person>
        </b:NameList>
      </b:Author>
    </b:Author>
    <b:RefOrder>47</b:RefOrder>
  </b:Source>
  <b:Source>
    <b:Tag>Sye94</b:Tag>
    <b:SourceType>BookSection</b:SourceType>
    <b:Guid>{429B232B-CD08-4D54-8176-F893A77D0380}</b:Guid>
    <b:Title>Islam sebagai perangsang terhadap prestasi kerja.</b:Title>
    <b:Year>1994</b:Year>
    <b:City>Kuala Lumpur</b:City>
    <b:Publisher>Institut Kemajuan Islam Malaysia</b:Publisher>
    <b:BookTitle>Ilmu dan kecemerlangan dari perspektif Islam</b:BookTitle>
    <b:Author>
      <b:Author>
        <b:NameList>
          <b:Person>
            <b:Last>Syed Othman al-Habsyi</b:Last>
          </b:Person>
        </b:NameList>
      </b:Author>
      <b:BookAuthor>
        <b:NameList>
          <b:Person>
            <b:Last>Rahman</b:Last>
            <b:First>Ismail</b:First>
            <b:Middle>Ibrahim &amp; Mohd Sahri Abd</b:Middle>
          </b:Person>
        </b:NameList>
      </b:BookAuthor>
    </b:Author>
    <b:RefOrder>48</b:RefOrder>
  </b:Source>
  <b:Source>
    <b:Tag>Nis17</b:Tag>
    <b:SourceType>ConferenceProceedings</b:SourceType>
    <b:Guid>{8EB1AACB-378E-4939-8394-AFF8D174D0DA}</b:Guid>
    <b:Title>Tingkah Laku Mahasiswa dalam Menguruskan Wang Pembiayaan</b:Title>
    <b:Year>2017</b:Year>
    <b:Pages>601-609</b:Pages>
    <b:City>Bangi</b:City>
    <b:Publisher>Kolej Universiiti Islam Selangor</b:Publisher>
    <b:ConferenceName>4th International Conference on Management and Muamalah 2017 (ICoMM 2017)</b:ConferenceName>
    <b:Author>
      <b:Author>
        <b:NameList>
          <b:Person>
            <b:Last>Nisha Fatihah Kamala</b:Last>
            <b:First>Azmi</b:First>
          </b:Person>
          <b:Person>
            <b:Last>Norziah</b:Last>
            <b:First>Othman</b:First>
          </b:Person>
        </b:NameList>
      </b:Author>
    </b:Author>
    <b:RefOrder>49</b:RefOrder>
  </b:Source>
  <b:Source>
    <b:Tag>Rub15</b:Tag>
    <b:SourceType>JournalArticle</b:SourceType>
    <b:Guid>{D689E527-6B92-42B1-A209-9C6C833E7801}</b:Guid>
    <b:Title> Tahap Tingkah laku Kewangan dalam Kalangan Pelajar Universiti Awam: Kajian Di Universiti Kebangsaan Malaysia.</b:Title>
    <b:Pages>97-116</b:Pages>
    <b:Year>2015</b:Year>
    <b:JournalName>Jurnal</b:JournalName>
    <b:Author>
      <b:Author>
        <b:NameList>
          <b:Person>
            <b:Last>Rubayah</b:Last>
            <b:First>Yakob</b:First>
          </b:Person>
          <b:Person>
            <b:Last>Hawati</b:Last>
            <b:First>Janor</b:First>
          </b:Person>
          <b:Person>
            <b:Last>Nur Ain</b:Last>
            <b:First>Khamis</b:First>
          </b:Person>
        </b:NameList>
      </b:Author>
    </b:Author>
    <b:RefOrder>50</b:RefOrder>
  </b:Source>
  <b:Source>
    <b:Tag>Naz20</b:Tag>
    <b:SourceType>JournalArticle</b:SourceType>
    <b:Guid>{1C82D77B-C08A-4FDE-B4DF-2716D50EE376}</b:Guid>
    <b:Title>Pengamalan Hidup Beragama Dalam Kalangan Mahasiswa Institut Pengajian Tinggi Islam di Malaysia</b:Title>
    <b:JournalName>Al-Irsyad: Journal Of Islamic And Contemporary Issues</b:JournalName>
    <b:Year>2020</b:Year>
    <b:Pages>78-93</b:Pages>
    <b:Author>
      <b:Author>
        <b:NameList>
          <b:Person>
            <b:Last>Nazneen </b:Last>
            <b:First>Ismail</b:First>
          </b:Person>
          <b:Person>
            <b:Last>Norul Huda</b:Last>
            <b:First>Bakar</b:First>
          </b:Person>
          <b:Person>
            <b:Last>Mariam</b:Last>
            <b:First>Abd Majid</b:First>
          </b:Person>
          <b:Person>
            <b:Last>Hasnan</b:Last>
            <b:First>Kasan</b:First>
          </b:Person>
        </b:NameList>
      </b:Author>
    </b:Author>
    <b:RefOrder>31</b:RefOrder>
  </b:Source>
  <b:Source>
    <b:Tag>Nik21</b:Tag>
    <b:SourceType>JournalArticle</b:SourceType>
    <b:Guid>{91322096-9384-4842-83FA-4667FF9B829C}</b:Guid>
    <b:Title>Tahap Kecenderungan Mahasiswa Menyertai Program Pembangunan Kerohanian</b:Title>
    <b:JournalName>Jounal of Social Sciences and Humanities</b:JournalName>
    <b:Year>2021</b:Year>
    <b:Pages>215-231</b:Pages>
    <b:Author>
      <b:Author>
        <b:NameList>
          <b:Person>
            <b:Last>Nik Safiah</b:Last>
            <b:First>Nik Abdullah</b:First>
          </b:Person>
          <b:Person>
            <b:Last>Selamah</b:Last>
            <b:First>Maamor</b:First>
          </b:Person>
          <b:Person>
            <b:Last>Norazlina</b:Last>
            <b:First>Abd Wahab</b:First>
          </b:Person>
        </b:NameList>
      </b:Author>
    </b:Author>
    <b:RefOrder>32</b:RefOrder>
  </b:Source>
  <b:Source>
    <b:Tag>Suz14</b:Tag>
    <b:SourceType>ConferenceProceedings</b:SourceType>
    <b:Guid>{6E83EBA9-CAA3-4416-B6A0-8E0B9F193140}</b:Guid>
    <b:Title>Penglibatan Pelajar Universiti Terhadap Aktiviti Sosial Dalam Komuniti Pada Waktu Senggang: Kajian Perbandingan Di Malaysia Dan China</b:Title>
    <b:Year>2014</b:Year>
    <b:Pages>686-696</b:Pages>
    <b:Author>
      <b:Author>
        <b:NameList>
          <b:Person>
            <b:Last>Suzanah et.al</b:Last>
          </b:Person>
        </b:NameList>
      </b:Author>
    </b:Author>
    <b:ConferenceName>International Social Development Conference (ISDC2014)</b:ConferenceName>
    <b:City>Sintok</b:City>
    <b:Publisher>Universiti Utara Malaysia</b:Publisher>
    <b:RefOrder>33</b:RefOrder>
  </b:Source>
  <b:Source>
    <b:Tag>Nur151</b:Tag>
    <b:SourceType>ConferenceProceedings</b:SourceType>
    <b:Guid>{335C1432-D78C-4455-B0AB-119736045C1A}</b:Guid>
    <b:Title>Pengaruh aktiviti masa senggang dalam memperkasaan modal insan dan meningkatkan kualiti hidup belia</b:Title>
    <b:Pages>408-416</b:Pages>
    <b:Year>2015</b:Year>
    <b:ConferenceName> 7th International Seminar on Regional Education</b:ConferenceName>
    <b:Author>
      <b:Author>
        <b:NameList>
          <b:Person>
            <b:Last>Nurul Hidayati</b:Last>
            <b:First>Hamid</b:First>
          </b:Person>
          <b:Person>
            <b:Last>Abdul Razaq</b:Last>
            <b:First>Ahmad</b:First>
          </b:Person>
          <b:Person>
            <b:Last>Mohd Mahzan</b:Last>
            <b:First>Awang</b:First>
          </b:Person>
        </b:NameList>
      </b:Author>
    </b:Author>
    <b:RefOrder>34</b:RefOrder>
  </b:Source>
  <b:Source>
    <b:Tag>Nor191</b:Tag>
    <b:SourceType>JournalArticle</b:SourceType>
    <b:Guid>{7142AA1D-00FD-4E51-9AA2-D972F343E6B2}</b:Guid>
    <b:Title>Tahap Pengetahuan dan Impak Kegiatan Politik Kampus Kepada Kehidupan Mahasiswa Era Malaysia</b:Title>
    <b:Pages>129-136</b:Pages>
    <b:Year>2019</b:Year>
    <b:JournalName>Jurnal Personalia Pelajar 22</b:JournalName>
    <b:Author>
      <b:Author>
        <b:NameList>
          <b:Person>
            <b:Last>Norshamliza Chamhuri et.al</b:Last>
          </b:Person>
        </b:NameList>
      </b:Author>
    </b:Author>
    <b:RefOrder>35</b:RefOrder>
  </b:Source>
  <b:Source>
    <b:Tag>Umm16</b:Tag>
    <b:SourceType>ConferenceProceedings</b:SourceType>
    <b:Guid>{B64574B3-F8DC-44FA-9C1C-B1804CB77C8C}</b:Guid>
    <b:Title>Tanggungjawab Politik : Kajian Dalam Kalangan Pelajar IPTA</b:Title>
    <b:Pages>301-310</b:Pages>
    <b:Year>2016</b:Year>
    <b:ConferenceName> 3rd International Conference on Management &amp; Muamalah 2016 (3rd ICoMM) </b:ConferenceName>
    <b:Author>
      <b:Author>
        <b:NameList>
          <b:Person>
            <b:Last>Ummi Munirah et.al</b:Last>
          </b:Person>
        </b:NameList>
      </b:Author>
    </b:Author>
    <b:RefOrder>36</b:RefOrder>
  </b:Source>
  <b:Source>
    <b:Tag>Sit18</b:Tag>
    <b:SourceType>JournalArticle</b:SourceType>
    <b:Guid>{FEB6F73B-EA1F-4091-9C9B-16A5170FE8EE}</b:Guid>
    <b:Title>Hubungan Di Antara Kemahiran Kerja Berpasukan dan Kemahiran Komunikasi Dalam Kalangan Pelajar Semester Akhir Politeknik</b:Title>
    <b:JournalName>International Journal of Education, Psychology and Counseling</b:JournalName>
    <b:Year>2018</b:Year>
    <b:Pages>01-18</b:Pages>
    <b:Author>
      <b:Author>
        <b:NameList>
          <b:Person>
            <b:Last>Siti Halijah</b:Last>
            <b:First>Ngadiman</b:First>
          </b:Person>
          <b:Person>
            <b:Last>Mohd Faizal</b:Last>
            <b:First>Jamaludin</b:First>
          </b:Person>
        </b:NameList>
      </b:Author>
    </b:Author>
    <b:RefOrder>37</b:RefOrder>
  </b:Source>
  <b:Source>
    <b:Tag>Wan12</b:Tag>
    <b:SourceType>Report</b:SourceType>
    <b:Guid>{A513F11D-B6A5-4E45-950C-79E650535938}</b:Guid>
    <b:Title>Membudayakan Kerja Berpasukan</b:Title>
    <b:Year>2012</b:Year>
    <b:Publisher>Utusan Malaysia</b:Publisher>
    <b:Author>
      <b:Author>
        <b:NameList>
          <b:Person>
            <b:Last>Wan Jemizan</b:Last>
            <b:First>Wan Deraman</b:First>
          </b:Person>
          <b:Person>
            <b:Last>Ahmad Termizi</b:Last>
            <b:First>Mohamed DIn</b:First>
          </b:Person>
        </b:NameList>
      </b:Author>
    </b:Author>
    <b:RefOrder>38</b:RefOrder>
  </b:Source>
  <b:Source>
    <b:Tag>Saf19</b:Tag>
    <b:SourceType>JournalArticle</b:SourceType>
    <b:Guid>{950DE953-F581-4DD2-8D87-1A77D73F5D26}</b:Guid>
    <b:Title>Pembentukan Sahsiah Mahasiswa Melalui Penghayatan Program Kerohanian di Institusi Pengajian Tinggi Islam</b:Title>
    <b:Year>2019</b:Year>
    <b:JournalName>South East Asia Journal of Contemporary Business, Economics and Law, Vol. 20, Issue 6</b:JournalName>
    <b:Pages>17-23</b:Pages>
    <b:Author>
      <b:Author>
        <b:NameList>
          <b:Person>
            <b:Last>Safura</b:Last>
            <b:First>Ahmad Sabri</b:First>
          </b:Person>
          <b:Person>
            <b:Last>Nurauliani </b:Last>
            <b:First>Jamlus Rafdi</b:First>
          </b:Person>
          <b:Person>
            <b:Last>Nur Hafizah</b:Last>
            <b:First>Musa</b:First>
          </b:Person>
        </b:NameList>
      </b:Author>
    </b:Author>
    <b:RefOrder>51</b:RefOrder>
  </b:Source>
  <b:Source>
    <b:Tag>Sha172</b:Tag>
    <b:SourceType>ConferenceProceedings</b:SourceType>
    <b:Guid>{D34A076F-6A52-4A55-87F4-D4C361D1ED43}</b:Guid>
    <b:Title>Pembentukan Sahsiah Berkualiti Melalui Penghayatan Kurikulum Pengajian Islam : Satu Kajian Korelasi Di Politeknik</b:Title>
    <b:Year>2017</b:Year>
    <b:Author>
      <b:Author>
        <b:NameList>
          <b:Person>
            <b:Last>Shahidan</b:Last>
            <b:First>Shafie</b:First>
          </b:Person>
          <b:Person>
            <b:Last>Ying</b:Last>
            <b:First>Leh Ling</b:First>
          </b:Person>
        </b:NameList>
      </b:Author>
    </b:Author>
    <b:ConferenceName>National Conference on Thinking Culture</b:ConferenceName>
    <b:City>Kuching, Sarawak</b:City>
    <b:RefOrder>52</b:RefOrder>
  </b:Source>
  <b:Source>
    <b:Tag>Nur152</b:Tag>
    <b:SourceType>Book</b:SourceType>
    <b:Guid>{533C732A-9A1F-4995-B8D1-080398F51F0E}</b:Guid>
    <b:Title>Memperkasa Amalan ‘Budi Bahasa Budaya Kita’ Dalam Kalangan Gen Y Melalui Penggunaan Media Sosial.</b:Title>
    <b:Year>2015</b:Year>
    <b:City>Pulau Pinang</b:City>
    <b:Publisher>USM</b:Publisher>
    <b:Author>
      <b:Author>
        <b:NameList>
          <b:Person>
            <b:Last>Nur Nasliza Arina</b:Last>
          </b:Person>
          <b:Person>
            <b:Last>Jamilah</b:Last>
            <b:First>Ahmad</b:First>
          </b:Person>
        </b:NameList>
      </b:Author>
    </b:Author>
    <b:RefOrder>21</b:RefOrder>
  </b:Source>
  <b:Source>
    <b:Tag>Ras14</b:Tag>
    <b:SourceType>JournalArticle</b:SourceType>
    <b:Guid>{2101DD87-7755-4215-97F0-67B35827ABEE}</b:Guid>
    <b:Title>Kemahiran Generik: Hubungan nilai amanah dengan etika moral profesional dalam kalangan pelajar Universiti Teknikal Malaysia.</b:Title>
    <b:JournalName>The Online Journal of Islamic Education</b:JournalName>
    <b:Year>2014</b:Year>
    <b:Author>
      <b:Author>
        <b:NameList>
          <b:Person>
            <b:Last>Rashidi Abbas et.al</b:Last>
          </b:Person>
        </b:NameList>
      </b:Author>
    </b:Author>
    <b:RefOrder>18</b:RefOrder>
  </b:Source>
  <b:Source>
    <b:Tag>Ser12</b:Tag>
    <b:SourceType>Report</b:SourceType>
    <b:Guid>{BD237263-BC48-4F76-B64B-BF9AC2638F83}</b:Guid>
    <b:Title>Pengamalan Ajaran Islam dalam kalangan pelajar melalui kursus Pendidikan Islam di PUO.</b:Title>
    <b:Year>2012</b:Year>
    <b:Publisher>Disertasi Sarjana Pengajian Islam, UKM</b:Publisher>
    <b:Author>
      <b:Author>
        <b:NameList>
          <b:Person>
            <b:Last>Seri Kartini</b:Last>
            <b:First>Jurami</b:First>
          </b:Person>
        </b:NameList>
      </b:Author>
    </b:Author>
    <b:RefOrder>19</b:RefOrder>
  </b:Source>
  <b:Source>
    <b:Tag>Moh16</b:Tag>
    <b:SourceType>ConferenceProceedings</b:SourceType>
    <b:Guid>{CF984F63-0E21-4E20-87A9-9E21C5FCA9AC}</b:Guid>
    <b:Title>Kefahaman dan Pengamalan Akhlak Dalam Kalangan Pelajar Politeknik Sultan Abdul Halim Mu'adzam Shah</b:Title>
    <b:Year>2016</b:Year>
    <b:Publisher>Universiti Utara Malaysia</b:Publisher>
    <b:Pages>663-676</b:Pages>
    <b:ConferenceName>International Seminar on Generating Knowledge Through Research, UUM-UMSIDA</b:ConferenceName>
    <b:Author>
      <b:Author>
        <b:NameList>
          <b:Person>
            <b:Last>Mohd Khairi</b:Last>
            <b:First>Shafie</b:First>
          </b:Person>
          <b:Person>
            <b:Last>Mohamad Khairi</b:Last>
            <b:First>Othman</b:First>
          </b:Person>
        </b:NameList>
      </b:Author>
    </b:Author>
    <b:RefOrder>20</b:RefOrder>
  </b:Source>
  <b:Source>
    <b:Tag>Zur18</b:Tag>
    <b:SourceType>JournalArticle</b:SourceType>
    <b:Guid>{88B8B020-42B1-4926-9727-60B4A8D5FBC2}</b:Guid>
    <b:Title>Penilaian Tahap Etika Pelajar Ijazah Sarjana Muda Sistem Pengurusan Pejabat (BM232) UiTM Pahang dan Hubungkait Pandangan Sikap Beretika di dalam Perniagaan</b:Title>
    <b:Pages>134-142</b:Pages>
    <b:Year>2018</b:Year>
    <b:JournalName>GADING (Online) Journal for Social Sciences,</b:JournalName>
    <b:Author>
      <b:Author>
        <b:NameList>
          <b:Person>
            <b:Last>Zuria Akmal</b:Last>
            <b:First>Saad</b:First>
          </b:Person>
        </b:NameList>
      </b:Author>
    </b:Author>
    <b:RefOrder>22</b:RefOrder>
  </b:Source>
  <b:Source>
    <b:Tag>Nur171</b:Tag>
    <b:SourceType>JournalArticle</b:SourceType>
    <b:Guid>{B8E6673A-62B8-4F98-AC2A-6EB2668760E0}</b:Guid>
    <b:Title>Pengetahuan, Sikap dan Kesedaran Pelajar Perubatan Tahun Pertama Universiti Putra Malaysia (UPM) terhadap Etika Perubatan: Satu Deskriptif dan Penemuan</b:Title>
    <b:JournalName>Jurnal Islam dan Masyarakat Kontemporari</b:JournalName>
    <b:Year>2017</b:Year>
    <b:Pages>1-15</b:Pages>
    <b:Author>
      <b:Author>
        <b:NameList>
          <b:Person>
            <b:Last>Nurdeng </b:Last>
            <b:First>Deuraseh</b:First>
          </b:Person>
          <b:Person>
            <b:Last>Fatin Nur Majdina </b:Last>
            <b:First>Nordin</b:First>
          </b:Person>
        </b:NameList>
      </b:Author>
    </b:Author>
    <b:RefOrder>23</b:RefOrder>
  </b:Source>
</b:Sourc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C78464-1E1B-4D6B-AA2E-677C0090E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532d08-f8fa-401d-81fd-20b8b6b6098c"/>
    <ds:schemaRef ds:uri="c9bcab9f-b9b9-4168-9c16-04232461e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346C31-8A37-4B5B-A7E2-34DF7FE3985C}">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05482BC5-0499-43A1-AC81-C9C6AEA9E400}">
  <ds:schemaRefs>
    <ds:schemaRef ds:uri="http://schemas.openxmlformats.org/officeDocument/2006/bibliography"/>
  </ds:schemaRefs>
</ds:datastoreItem>
</file>

<file path=customXml/itemProps5.xml><?xml version="1.0" encoding="utf-8"?>
<ds:datastoreItem xmlns:ds="http://schemas.openxmlformats.org/officeDocument/2006/customXml" ds:itemID="{00EB4AB0-E89D-4AD1-8B45-2376A0CA76A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8858</Words>
  <Characters>50492</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MOHAMAD ZAID BIN MOHD ZIN</cp:lastModifiedBy>
  <cp:revision>2</cp:revision>
  <cp:lastPrinted>2026-08-18T09:33:00Z</cp:lastPrinted>
  <dcterms:created xsi:type="dcterms:W3CDTF">2026-10-20T05:45:00Z</dcterms:created>
  <dcterms:modified xsi:type="dcterms:W3CDTF">2026-10-20T05:45:00Z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ContentTypeId">
    <vt:lpwstr>0x010100301F58381531734EAFCA6DBFED7D3376</vt:lpwstr>
  </property>
</Properties>
</file>